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7775" w14:textId="77777777" w:rsidR="00D365DD" w:rsidRDefault="00D365DD">
      <w:r>
        <w:t xml:space="preserve">常禮舉要講記分享學習　　悟道法師主講　　（第一三一集）　　</w:t>
      </w:r>
      <w:r>
        <w:t>2020/9/17</w:t>
      </w:r>
      <w:r>
        <w:t xml:space="preserve">　　華藏淨宗學會　　檔名：</w:t>
      </w:r>
      <w:r>
        <w:t xml:space="preserve">WD20-049-0131 </w:t>
      </w:r>
    </w:p>
    <w:p w14:paraId="6C298FDA" w14:textId="77777777" w:rsidR="00D365DD" w:rsidRDefault="00D365DD">
      <w:pPr>
        <w:pStyle w:val="a3"/>
      </w:pPr>
      <w:r>
        <w:t xml:space="preserve">　　諸位同學，大家好！我們繼續來學習雪廬老人的《常禮舉要講記》，最後一個單元，「亥、稱呼類」。</w:t>
      </w:r>
      <w:r>
        <w:t xml:space="preserve"> </w:t>
      </w:r>
    </w:p>
    <w:p w14:paraId="1180A1EC" w14:textId="77777777" w:rsidR="00D365DD" w:rsidRDefault="00D365DD">
      <w:pPr>
        <w:pStyle w:val="a3"/>
      </w:pPr>
      <w:r>
        <w:t xml:space="preserve">　　「課上到此，算完了。」雪廬老人講，講到「稱呼類」，《常禮舉要》就上完了。下面講：</w:t>
      </w:r>
      <w:r>
        <w:t xml:space="preserve"> </w:t>
      </w:r>
    </w:p>
    <w:p w14:paraId="0ED09ACD" w14:textId="77777777" w:rsidR="00D365DD" w:rsidRDefault="00D365DD">
      <w:pPr>
        <w:pStyle w:val="a3"/>
      </w:pPr>
      <w:r>
        <w:t xml:space="preserve">　　「後頭『稱呼類』，你們諸位自己看，吾也得多說一句話，怎麼呢？稱呼也有一些規矩，什麼規矩呢？現在咱們同學們，朋友之中就有尊卑上下，大家聽明白，現在是跟著洋人學的，洋人怎麼樣呢？是有名就完了，沒字！中國是文化之邦，有名、有字、有別號。吾給諸位說，名字誰叫的呢？名字還不只一個名，還有乳名，這個台灣也有。乳名，一下生還沒有叫什麼名，就叫小狗子。不是大了上戶口簿還是小狗子、小毛子，這叫乳名。乳名是他父母、長輩叫的，外人夠不上叫。叫乳名以後，能走路上戶口，這得取家名，從前叫學名。」「雖然不上學也取個學名，就是大名」，大名就是學名，「學名比乳名好聽」。「吾給你說，朋友不能叫人的學名，他的父母在他長大了以後不叫小狗子、小毛子，就叫他那個學名」，學習的學，「老師也叫他的學名」。</w:t>
      </w:r>
      <w:r>
        <w:t xml:space="preserve"> </w:t>
      </w:r>
    </w:p>
    <w:p w14:paraId="73CF698F" w14:textId="77777777" w:rsidR="00D365DD" w:rsidRDefault="00D365DD">
      <w:pPr>
        <w:pStyle w:val="a3"/>
      </w:pPr>
      <w:r>
        <w:t xml:space="preserve">　　「你念的四書你看看，孔子叫子路是『由也』，叫顏子是『回也』。《論語》書上另外有叫『顏淵』、『季路』，那是怎麼樣？那都是旁人記載的，並不是孔子說的，同學們只許稱字。字是如何來的呢？大概都是二十歲，一加冕加冠了，朋友送上個字，有名有字。」「自己要是有點技能，寫得好或是畫得好」，文章寫得好或者畫畫畫得好，「或是還有其他學問好」，其他的藝術比較好的，「等等這些東西，自己又取些別號」。像現在那些演藝人員，也有取一些藝名。「所以一個人有若干種名字，這個大家要知道啊！」</w:t>
      </w:r>
      <w:r>
        <w:t xml:space="preserve"> </w:t>
      </w:r>
    </w:p>
    <w:p w14:paraId="771190E7" w14:textId="77777777" w:rsidR="00D365DD" w:rsidRDefault="00D365DD">
      <w:pPr>
        <w:pStyle w:val="a3"/>
      </w:pPr>
      <w:r>
        <w:t xml:space="preserve">　　「你對朋友可以稱呼他的字，對於朋友家的長輩，號、字都不能叫，這一叫你成了老前輩，跟他父母成了朋友，你的朋友就成了你的姪子了，這個吾見了很多。」</w:t>
      </w:r>
      <w:r>
        <w:t xml:space="preserve"> </w:t>
      </w:r>
    </w:p>
    <w:p w14:paraId="77F0D4CB" w14:textId="77777777" w:rsidR="00D365DD" w:rsidRDefault="00D365DD">
      <w:pPr>
        <w:pStyle w:val="a3"/>
      </w:pPr>
      <w:r>
        <w:t xml:space="preserve">　　「吾也不便什麼事情都管，就有一些人嫌吾太呆板，老早就要打倒禮教了，你怎麼還弄這一套？不合時代了。不合時代？不錯！吾也知道不合時代，但是你在外頭若碰了釘子，那可合乎時代？學吾這套，在外頭不碰釘子就是了。」以上，雪廬老人在最後也講了這段話，我們也要了解，為什麼學這個禮？就是避免碰釘子，對人也是一個恭敬、一個尊重。</w:t>
      </w:r>
      <w:r>
        <w:t xml:space="preserve"> </w:t>
      </w:r>
    </w:p>
    <w:p w14:paraId="6D2058B8" w14:textId="77777777" w:rsidR="00D365DD" w:rsidRDefault="00D365DD">
      <w:pPr>
        <w:pStyle w:val="a3"/>
      </w:pPr>
      <w:r>
        <w:t xml:space="preserve">　　「最後總明」：</w:t>
      </w:r>
      <w:r>
        <w:t xml:space="preserve"> </w:t>
      </w:r>
    </w:p>
    <w:p w14:paraId="0CF8771E" w14:textId="77777777" w:rsidR="00D365DD" w:rsidRDefault="00D365DD">
      <w:pPr>
        <w:pStyle w:val="a3"/>
      </w:pPr>
      <w:r>
        <w:t xml:space="preserve">　　「最後總明《常禮舉要》，『常禮』這兩個字，禮有常禮，有非常禮，種種的不同。」常禮就平常的禮，非常禮就不是平常的禮，有這些不同。「這些禮，在日用平常所必須要的，這是常禮，人人必須有的。而且加個『舉要』，也不是講詳細。講起詳細的都在《曲禮》上，《曲禮》一處還不行，還得參考《儀禮》。」</w:t>
      </w:r>
      <w:r>
        <w:t xml:space="preserve"> </w:t>
      </w:r>
    </w:p>
    <w:p w14:paraId="32FE7F82" w14:textId="77777777" w:rsidR="00D365DD" w:rsidRDefault="00D365DD">
      <w:pPr>
        <w:pStyle w:val="a3"/>
      </w:pPr>
      <w:r>
        <w:lastRenderedPageBreak/>
        <w:t xml:space="preserve">　　「咱這個舉要呢？就是人人皆知。這不是說今日之下，說民國以前，鄉間放牛的、放羊的，沒念過書的，他也懂得的，這可算是舉要！咱們談的這個話，他們也懂，為什麼呢？自小時候都學過，日久天長都見過，把話說完了。別以為把這個聽完了，自己就算是懂禮了，那是一句太荒唐的話。」雪廬老人最後交代，他把這個話講完了，我們也不要以為把這個聽完了，自己就算懂得這個禮了，如果是這樣的話，那就太荒唐了。實在講，聽完要去學，常常反覆去學習、去落實，慢慢才會懂這個禮。</w:t>
      </w:r>
      <w:r>
        <w:t xml:space="preserve"> </w:t>
      </w:r>
    </w:p>
    <w:p w14:paraId="686E6E3F" w14:textId="77777777" w:rsidR="00D365DD" w:rsidRDefault="00D365DD">
      <w:pPr>
        <w:pStyle w:val="a3"/>
      </w:pPr>
      <w:r>
        <w:t xml:space="preserve">　　好，《常禮舉要講記》我們學習到這裡圓滿了。「稱呼類」有字幕，大家可以看。祝大家福慧增長，法喜充滿。阿彌陀佛！　　</w:t>
      </w:r>
    </w:p>
    <w:sectPr w:rsidR="00D365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66849" w14:textId="77777777" w:rsidR="00D365DD" w:rsidRDefault="00D365DD" w:rsidP="00377B1C">
      <w:r>
        <w:separator/>
      </w:r>
    </w:p>
  </w:endnote>
  <w:endnote w:type="continuationSeparator" w:id="0">
    <w:p w14:paraId="75A323BF" w14:textId="77777777" w:rsidR="00D365DD" w:rsidRDefault="00D365DD" w:rsidP="00377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23C1F" w14:textId="77777777" w:rsidR="00D365DD" w:rsidRDefault="00D365DD" w:rsidP="00377B1C">
      <w:r>
        <w:separator/>
      </w:r>
    </w:p>
  </w:footnote>
  <w:footnote w:type="continuationSeparator" w:id="0">
    <w:p w14:paraId="19AE45D7" w14:textId="77777777" w:rsidR="00D365DD" w:rsidRDefault="00D365DD" w:rsidP="00377B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1C"/>
    <w:rsid w:val="00377B1C"/>
    <w:rsid w:val="007931EE"/>
    <w:rsid w:val="00D3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A652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B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B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B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B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