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F520" w14:textId="77777777" w:rsidR="00C00EBA" w:rsidRDefault="00C00EBA">
      <w:r>
        <w:t>《群書治要３６Ｏ》第一冊</w:t>
      </w:r>
      <w:r>
        <w:t>—</w:t>
      </w:r>
      <w:r>
        <w:t xml:space="preserve">教導要一視同仁　　悟道法師主講　　（第二十一集）　　</w:t>
      </w:r>
      <w:r>
        <w:t>2020/10/8</w:t>
      </w:r>
      <w:r>
        <w:t xml:space="preserve">　　華藏淨宗學會　　檔名：</w:t>
      </w:r>
      <w:r>
        <w:t xml:space="preserve">WD20-050-0021 </w:t>
      </w:r>
    </w:p>
    <w:p w14:paraId="5356B30D" w14:textId="77777777" w:rsidR="00C00EBA" w:rsidRDefault="00C00EBA">
      <w:pPr>
        <w:pStyle w:val="a3"/>
      </w:pPr>
      <w:r>
        <w:t xml:space="preserve">　　諸位同學，大家好！我們繼續來學習《群書治要３６Ｏ》第一冊，「君道．敦親」。</w:t>
      </w:r>
      <w:r>
        <w:t xml:space="preserve"> </w:t>
      </w:r>
    </w:p>
    <w:p w14:paraId="401FDF2D" w14:textId="77777777" w:rsidR="00C00EBA" w:rsidRDefault="00C00EBA">
      <w:pPr>
        <w:pStyle w:val="a3"/>
      </w:pPr>
      <w:r>
        <w:t xml:space="preserve">　　【二十一、所貴於善者，以其有禮義也；所賤於惡者，以其有罪過也。今以所貴者教民，以所賤者教親，不亦悖乎？】</w:t>
      </w:r>
      <w:r>
        <w:t xml:space="preserve"> </w:t>
      </w:r>
    </w:p>
    <w:p w14:paraId="21C198F1" w14:textId="77777777" w:rsidR="00C00EBA" w:rsidRDefault="00C00EBA">
      <w:pPr>
        <w:pStyle w:val="a3"/>
      </w:pPr>
      <w:r>
        <w:t xml:space="preserve">　　「敦親」這一條是出自於《昌言》，昌盛的昌，言語的言，這本書第四十五卷。</w:t>
      </w:r>
      <w:r>
        <w:t xml:space="preserve"> </w:t>
      </w:r>
    </w:p>
    <w:p w14:paraId="1B1515FE" w14:textId="77777777" w:rsidR="00C00EBA" w:rsidRDefault="00C00EBA">
      <w:pPr>
        <w:pStyle w:val="a3"/>
      </w:pPr>
      <w:r>
        <w:t xml:space="preserve">　　『所貴於善者』，所可貴的於善者，什麼是善？『以其有禮義也』，就是因為它合乎禮義，所以是善，這是可貴的地方。『所賤於惡者，以其有罪過也』，就是它不合乎禮義，有罪過。不合理、不合道義就是罪過，這是惡。合乎禮義、有禮義的是善，善是可貴的；惡是所賤的，這是不好的。</w:t>
      </w:r>
      <w:r>
        <w:t xml:space="preserve"> </w:t>
      </w:r>
    </w:p>
    <w:p w14:paraId="12F96CD8" w14:textId="77777777" w:rsidR="00C00EBA" w:rsidRDefault="00C00EBA">
      <w:pPr>
        <w:pStyle w:val="a3"/>
      </w:pPr>
      <w:r>
        <w:t xml:space="preserve">　　『今以所貴者教民』，「今」就是現在，現在領導人以所可貴的，就是合乎禮義的這些道理來教導人民。這是講合乎禮義的這些道理、禮義，以這些來教導人民。『以所賤者教親』，以不合乎禮義的，有罪過的、所賤惡的，以不合乎禮義的來教自己的親人，過去皇帝這樣不是違背常禮嗎？「悖」就是荒謬、謬誤。應該教自己的皇親國戚（領導人的親屬）、教導人民，統統一樣都要合乎禮義的，這才是正確的。如果以合乎禮義的教導人民，不合乎禮義的、有罪過的來教導自己的親屬，那不就違反常禮了嗎？所以這個叫悖。</w:t>
      </w:r>
      <w:r>
        <w:t xml:space="preserve"> </w:t>
      </w:r>
    </w:p>
    <w:p w14:paraId="05D15D75" w14:textId="77777777" w:rsidR="00C00EBA" w:rsidRDefault="00C00EBA">
      <w:pPr>
        <w:pStyle w:val="a3"/>
      </w:pPr>
      <w:r>
        <w:t xml:space="preserve">　　所以這一條「敦親」，主要是說對自己的親屬怎麼樣才是敦親，教導人民、教導自己的親屬都要合乎禮義，不能教人民合乎禮義的，教自己的親屬是不合乎禮義、有罪過的，違背禮義的這些事情來教自己的親人，那就不對了，那就顛倒了。</w:t>
      </w:r>
      <w:r>
        <w:t xml:space="preserve"> </w:t>
      </w:r>
    </w:p>
    <w:p w14:paraId="4BFB13D1" w14:textId="77777777" w:rsidR="00C00EBA" w:rsidRDefault="00C00EBA">
      <w:pPr>
        <w:pStyle w:val="a3"/>
      </w:pPr>
      <w:r>
        <w:t xml:space="preserve">　　好，這一條我們就學習到這裡。祝大家福慧增長，法喜充滿。阿彌陀佛！　　</w:t>
      </w:r>
    </w:p>
    <w:sectPr w:rsidR="00C00E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2B8A" w14:textId="77777777" w:rsidR="00C00EBA" w:rsidRDefault="00C00EBA" w:rsidP="0087247D">
      <w:r>
        <w:separator/>
      </w:r>
    </w:p>
  </w:endnote>
  <w:endnote w:type="continuationSeparator" w:id="0">
    <w:p w14:paraId="04768588" w14:textId="77777777" w:rsidR="00C00EBA" w:rsidRDefault="00C00EBA" w:rsidP="00872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7885" w14:textId="77777777" w:rsidR="00C00EBA" w:rsidRDefault="00C00EBA" w:rsidP="0087247D">
      <w:r>
        <w:separator/>
      </w:r>
    </w:p>
  </w:footnote>
  <w:footnote w:type="continuationSeparator" w:id="0">
    <w:p w14:paraId="6614041E" w14:textId="77777777" w:rsidR="00C00EBA" w:rsidRDefault="00C00EBA" w:rsidP="00872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7D"/>
    <w:rsid w:val="007931EE"/>
    <w:rsid w:val="0087247D"/>
    <w:rsid w:val="00C0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74B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