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AF5D" w14:textId="77777777" w:rsidR="002D27D1" w:rsidRDefault="002D27D1">
      <w:r>
        <w:t>《群書治要３６Ｏ》第一冊</w:t>
      </w:r>
      <w:r>
        <w:t>—</w:t>
      </w:r>
      <w:r>
        <w:t xml:space="preserve">講話要慎重　　悟道法師主講　　（第二十四集）　　</w:t>
      </w:r>
      <w:r>
        <w:t>2020/10/11</w:t>
      </w:r>
      <w:r>
        <w:t xml:space="preserve">　　華藏淨宗學會　　檔名：</w:t>
      </w:r>
      <w:r>
        <w:t xml:space="preserve">WD20-050-0024 </w:t>
      </w:r>
    </w:p>
    <w:p w14:paraId="78022613" w14:textId="77777777" w:rsidR="002D27D1" w:rsidRDefault="002D27D1">
      <w:pPr>
        <w:pStyle w:val="a3"/>
      </w:pPr>
      <w:r>
        <w:t xml:space="preserve">　　諸位同學，大家好！我們繼續來學習《群書治要３６Ｏ》第一冊，「君道．反身」第二十四。</w:t>
      </w:r>
      <w:r>
        <w:t xml:space="preserve"> </w:t>
      </w:r>
    </w:p>
    <w:p w14:paraId="057B95F3" w14:textId="77777777" w:rsidR="002D27D1" w:rsidRDefault="002D27D1">
      <w:pPr>
        <w:pStyle w:val="a3"/>
      </w:pPr>
      <w:r>
        <w:t xml:space="preserve">　　【二十四、天子無戲言。言則史書之，禮成之，樂歌之。】</w:t>
      </w:r>
      <w:r>
        <w:t xml:space="preserve"> </w:t>
      </w:r>
    </w:p>
    <w:p w14:paraId="7134463E" w14:textId="77777777" w:rsidR="002D27D1" w:rsidRDefault="002D27D1">
      <w:pPr>
        <w:pStyle w:val="a3"/>
      </w:pPr>
      <w:r>
        <w:t xml:space="preserve">　　「反身」第二十四，是出自於《史記（上）》，《群書治要》卷第十一。</w:t>
      </w:r>
      <w:r>
        <w:t xml:space="preserve"> </w:t>
      </w:r>
    </w:p>
    <w:p w14:paraId="7D77B6D9" w14:textId="77777777" w:rsidR="002D27D1" w:rsidRDefault="002D27D1">
      <w:pPr>
        <w:pStyle w:val="a3"/>
      </w:pPr>
      <w:r>
        <w:t xml:space="preserve">　　「天子」，古代最高領導人是皇帝，稱天子。『天子無戲言。』天子就是講話沒有開玩笑的話，所以一句話講出來，就是要去落實的。沒有說開玩笑的話、不算數的，講話就要算話的，所以叫「無戲言」。天子講話就要很慎重，就不能亂講，講了，記錄歷史的史官就會把它記載下來。左史記事，右史記言，這是左右有兩位記錄歷史的史官，在皇帝左右。皇帝講了什麼話，右史就要記錄下來；左史是記錄事情，做了些什麼事情。右史記錄天子（皇帝）講的話，這個話就不能亂講了，不能開玩笑的講，也不能講話不算話，話講出來就要去落實、就要去執行。所以不能有戲言，不能隨便說，說出來史官就會記載，記載下來就會「用禮儀來完成它」。這個禮就是有合乎禮或者不合乎禮，依這個禮來完成，「用鼓樂來歌頌它」，鼓樂就是禮樂，樂就是编成歌曲來唱頌。如果正確的、好的政策，用禮樂來完成、來歌頌，當然是正面的；如果是政策不正確的，禮會來整齊，樂也來唱這個歌，這就是用禮樂來整肅，所以這是不能不慎重的。</w:t>
      </w:r>
      <w:r>
        <w:t xml:space="preserve"> </w:t>
      </w:r>
    </w:p>
    <w:p w14:paraId="74AEAC9F" w14:textId="77777777" w:rsidR="002D27D1" w:rsidRDefault="002D27D1">
      <w:pPr>
        <w:pStyle w:val="a3"/>
      </w:pPr>
      <w:r>
        <w:t xml:space="preserve">　　所以「天子無戲言。言則史書之，禮成之，樂歌之」。所以一定天子講話都是要正面的，也不能隨便說話，說了話就要算話，就要算數，不能說了說：那個我是開玩笑的，那個不算，這就不行。所以也是告訴我們，每一個人講話都要慎重。《無量壽經》也講了，「善護口業，不譏他過」，所以口業非常非常重要。特別現在有錄相、錄音，如果一句話講得不對，那個錄下來，比古代左史記事、右史記言，證據更充分了，這樣一傳出去，正面的就很好，負面的那就很不好。所以現在講話特別要慎重。</w:t>
      </w:r>
      <w:r>
        <w:t xml:space="preserve"> </w:t>
      </w:r>
    </w:p>
    <w:p w14:paraId="6C215176" w14:textId="77777777" w:rsidR="002D27D1" w:rsidRDefault="002D27D1">
      <w:pPr>
        <w:pStyle w:val="a3"/>
      </w:pPr>
      <w:r>
        <w:t xml:space="preserve">　　好，這一條我們就學習到這裡。祝大家福慧增長，法喜充滿。阿彌陀佛！　　</w:t>
      </w:r>
    </w:p>
    <w:sectPr w:rsidR="002D27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5E5CA" w14:textId="77777777" w:rsidR="002D27D1" w:rsidRDefault="002D27D1" w:rsidP="002B74F5">
      <w:r>
        <w:separator/>
      </w:r>
    </w:p>
  </w:endnote>
  <w:endnote w:type="continuationSeparator" w:id="0">
    <w:p w14:paraId="608A6311" w14:textId="77777777" w:rsidR="002D27D1" w:rsidRDefault="002D27D1" w:rsidP="002B7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35CA8" w14:textId="77777777" w:rsidR="002D27D1" w:rsidRDefault="002D27D1" w:rsidP="002B74F5">
      <w:r>
        <w:separator/>
      </w:r>
    </w:p>
  </w:footnote>
  <w:footnote w:type="continuationSeparator" w:id="0">
    <w:p w14:paraId="04052E72" w14:textId="77777777" w:rsidR="002D27D1" w:rsidRDefault="002D27D1" w:rsidP="002B74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F5"/>
    <w:rsid w:val="002B74F5"/>
    <w:rsid w:val="002D27D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EEA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4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4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4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4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