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167D" w14:textId="77777777" w:rsidR="00B533D3" w:rsidRDefault="00B533D3">
      <w:r>
        <w:t>《群書治要３６Ｏ》第一冊</w:t>
      </w:r>
      <w:r>
        <w:t>—</w:t>
      </w:r>
      <w:r>
        <w:t xml:space="preserve">臣子的節操　　悟道法師主講　　（第六十集）　　</w:t>
      </w:r>
      <w:r>
        <w:t>2020/11/16</w:t>
      </w:r>
      <w:r>
        <w:t xml:space="preserve">　　華藏淨宗學會　　檔名：</w:t>
      </w:r>
      <w:r>
        <w:t xml:space="preserve">WD20-050-0060 </w:t>
      </w:r>
    </w:p>
    <w:p w14:paraId="64977AD2" w14:textId="77777777" w:rsidR="00B533D3" w:rsidRDefault="00B533D3">
      <w:pPr>
        <w:pStyle w:val="a3"/>
      </w:pPr>
      <w:r>
        <w:t xml:space="preserve">　　諸位同學，大家好！我們繼續來學習《群書治要３６Ｏ》第一冊，第貳單元「臣術」，一、「立節」。</w:t>
      </w:r>
      <w:r>
        <w:t xml:space="preserve"> </w:t>
      </w:r>
    </w:p>
    <w:p w14:paraId="224FBA16" w14:textId="77777777" w:rsidR="00B533D3" w:rsidRDefault="00B533D3">
      <w:pPr>
        <w:pStyle w:val="a3"/>
      </w:pPr>
      <w:r>
        <w:t xml:space="preserve">　　【六十、夫賢者之為人臣，不損君以奉佞，不阿眾以取容，不墮公以聽私，不撓法以吐剛，其明能照奸，而義不比黨。】</w:t>
      </w:r>
      <w:r>
        <w:t xml:space="preserve"> </w:t>
      </w:r>
    </w:p>
    <w:p w14:paraId="67A291C4" w14:textId="77777777" w:rsidR="00B533D3" w:rsidRDefault="00B533D3">
      <w:pPr>
        <w:pStyle w:val="a3"/>
      </w:pPr>
      <w:r>
        <w:t xml:space="preserve">　　這一條出自於卷四十四，《潛夫論》。</w:t>
      </w:r>
      <w:r>
        <w:t xml:space="preserve"> </w:t>
      </w:r>
    </w:p>
    <w:p w14:paraId="62BEF9BF" w14:textId="77777777" w:rsidR="00B533D3" w:rsidRDefault="00B533D3">
      <w:pPr>
        <w:pStyle w:val="a3"/>
      </w:pPr>
      <w:r>
        <w:t xml:space="preserve">　　賢明的人做為一個臣子，就是做為一個被領導的這樣一個地位，『不損君以奉佞』，君主就是領導人，不以奉承、花言巧語來損害領導人的聖德。這是對上。『不阿眾以取容』，「不阿眾」就是「不為求取自己安身而曲意迎合大眾」，不會為了自己身分、地位，去迎合大眾錯誤的說法、做法。下面是『不墮公以聽私』，也不損壞公義來順從自己的私欲，不會為了自己私人的欲望而去損害公眾的利益。『不撓法以吐剛』，「不撓法」就是不枉法，不會因為畏懼強權而徇情枉法。他怕上面的人權勢，明明知道上面的人做得不如法，他還不敢講，就徇情枉法，不能這樣做。『其明能照奸』，如果是這樣的一個心態，這些做臣子的，「他們的明智能夠辨別奸邪」。因為他的心沒有私人的欲望，大公無私，又好像鏡子很清楚，它能夠照外面是非善惡、真妄邪正，它照得很清楚，能夠明辨是非、善惡、邪正。『而義不比黨』，這樣，「他們的行為符合道義，從不結黨營私」，我們現在講派系，有派系就有私心。這一條也是做為人臣、做為被領導的人應該有的節操。</w:t>
      </w:r>
      <w:r>
        <w:t xml:space="preserve"> </w:t>
      </w:r>
    </w:p>
    <w:p w14:paraId="538003A8" w14:textId="77777777" w:rsidR="00B533D3" w:rsidRDefault="00B533D3">
      <w:pPr>
        <w:pStyle w:val="a3"/>
      </w:pPr>
      <w:r>
        <w:t xml:space="preserve">　　好，這一條我們就學習到這裡，祝大家福慧增長、法喜充滿。阿彌陀佛！　　</w:t>
      </w:r>
    </w:p>
    <w:sectPr w:rsidR="00B533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248F1" w14:textId="77777777" w:rsidR="00B533D3" w:rsidRDefault="00B533D3" w:rsidP="005D6F13">
      <w:r>
        <w:separator/>
      </w:r>
    </w:p>
  </w:endnote>
  <w:endnote w:type="continuationSeparator" w:id="0">
    <w:p w14:paraId="3F2B9EF8" w14:textId="77777777" w:rsidR="00B533D3" w:rsidRDefault="00B533D3" w:rsidP="005D6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B8393" w14:textId="77777777" w:rsidR="00B533D3" w:rsidRDefault="00B533D3" w:rsidP="005D6F13">
      <w:r>
        <w:separator/>
      </w:r>
    </w:p>
  </w:footnote>
  <w:footnote w:type="continuationSeparator" w:id="0">
    <w:p w14:paraId="24DE88BE" w14:textId="77777777" w:rsidR="00B533D3" w:rsidRDefault="00B533D3" w:rsidP="005D6F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F13"/>
    <w:rsid w:val="005D6F13"/>
    <w:rsid w:val="007931EE"/>
    <w:rsid w:val="00B5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216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6F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6F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6F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6F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