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C94B" w14:textId="77777777" w:rsidR="00513371" w:rsidRDefault="00513371">
      <w:r>
        <w:t>《群書治要３６Ｏ》第一冊</w:t>
      </w:r>
      <w:r>
        <w:t>—</w:t>
      </w:r>
      <w:r>
        <w:t xml:space="preserve">巧詐不如拙誠　　悟道法師主講　　（第一Ｏ五集）　　</w:t>
      </w:r>
      <w:r>
        <w:t>2020/12/31</w:t>
      </w:r>
      <w:r>
        <w:t xml:space="preserve">　　華藏淨宗學會　　檔名：</w:t>
      </w:r>
      <w:r>
        <w:t xml:space="preserve">WD20-050-0105 </w:t>
      </w:r>
    </w:p>
    <w:p w14:paraId="6FFD2B11" w14:textId="77777777" w:rsidR="00513371" w:rsidRDefault="00513371">
      <w:pPr>
        <w:pStyle w:val="a3"/>
      </w:pPr>
      <w:r>
        <w:t xml:space="preserve">　　諸位同學，大家好！我們繼續來學習《群書治要３６Ｏ》第一冊，第三單元「貴德」，四、「誠信」。</w:t>
      </w:r>
      <w:r>
        <w:t xml:space="preserve"> </w:t>
      </w:r>
    </w:p>
    <w:p w14:paraId="5E6A2FCC" w14:textId="77777777" w:rsidR="00513371" w:rsidRDefault="00513371">
      <w:pPr>
        <w:pStyle w:val="a3"/>
      </w:pPr>
      <w:r>
        <w:t xml:space="preserve">　　【一Ｏ五、巧詐不如拙誠。】</w:t>
      </w:r>
      <w:r>
        <w:t xml:space="preserve"> </w:t>
      </w:r>
    </w:p>
    <w:p w14:paraId="2AB8926E" w14:textId="77777777" w:rsidR="00513371" w:rsidRDefault="00513371">
      <w:pPr>
        <w:pStyle w:val="a3"/>
      </w:pPr>
      <w:r>
        <w:t xml:space="preserve">　　這一條出自於卷四十，《韓子》。</w:t>
      </w:r>
      <w:r>
        <w:t xml:space="preserve"> </w:t>
      </w:r>
    </w:p>
    <w:p w14:paraId="05D66054" w14:textId="77777777" w:rsidR="00513371" w:rsidRDefault="00513371">
      <w:pPr>
        <w:pStyle w:val="a3"/>
      </w:pPr>
      <w:r>
        <w:t xml:space="preserve">　　這一條講到人如果奸巧詭詐，處處存心都是要欺詐、奸巧，這樣不如拙樸誠實，不如拙誠。拙就是說他不會很奸巧，奸奸巧巧的，都是算計人的。詐就是常常用詐術的手段來對人。奸巧詭詐這些心態，對人總是有懷疑，對人不真誠，總覺得人都是不好的。就像我們到外國（歐美），他們都是懷疑人都是壞人，他是這樣的一個心態。在中國古人的心態是，看到人都是好人，所以基本上心態就不一樣，這就是誠。如果真誠心對人，縱然對方奸巧詭詐、詭計多端，到最後他也會受到真誠的感化。巧詐與拙誠，到底還是拙誠是真實的，巧詐是虛妄的，到最後總是要回歸到真誠。所以我們對人對事都要一個誠，拙誠，這樣來對待人，先不要用一個奸巧詭詐這種心態來對人。</w:t>
      </w:r>
      <w:r>
        <w:t xml:space="preserve"> </w:t>
      </w:r>
    </w:p>
    <w:p w14:paraId="0C3A2C3E" w14:textId="77777777" w:rsidR="00513371" w:rsidRDefault="00513371">
      <w:pPr>
        <w:pStyle w:val="a3"/>
      </w:pPr>
      <w:r>
        <w:t xml:space="preserve">　　好，這一條我們就學習到這裡。祝大家福慧增長，法喜充滿。阿彌陀佛！　　</w:t>
      </w:r>
    </w:p>
    <w:sectPr w:rsidR="005133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71C17" w14:textId="77777777" w:rsidR="00513371" w:rsidRDefault="00513371" w:rsidP="00926064">
      <w:r>
        <w:separator/>
      </w:r>
    </w:p>
  </w:endnote>
  <w:endnote w:type="continuationSeparator" w:id="0">
    <w:p w14:paraId="6A1DEF22" w14:textId="77777777" w:rsidR="00513371" w:rsidRDefault="00513371" w:rsidP="00926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063C4" w14:textId="77777777" w:rsidR="00513371" w:rsidRDefault="00513371" w:rsidP="00926064">
      <w:r>
        <w:separator/>
      </w:r>
    </w:p>
  </w:footnote>
  <w:footnote w:type="continuationSeparator" w:id="0">
    <w:p w14:paraId="497F96CC" w14:textId="77777777" w:rsidR="00513371" w:rsidRDefault="00513371" w:rsidP="009260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64"/>
    <w:rsid w:val="00513371"/>
    <w:rsid w:val="007931EE"/>
    <w:rsid w:val="0092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7BB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60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60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60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60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