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29C92" w14:textId="77777777" w:rsidR="00692A85" w:rsidRDefault="00692A85">
      <w:r>
        <w:t>《群書治要３６Ｏ》第一冊</w:t>
      </w:r>
      <w:r>
        <w:t>—</w:t>
      </w:r>
      <w:r>
        <w:t xml:space="preserve">真正的君子　　悟道法師主講　　（第一一五集）　　</w:t>
      </w:r>
      <w:r>
        <w:t>2021/1/10</w:t>
      </w:r>
      <w:r>
        <w:t xml:space="preserve">　　華藏淨宗學會　　檔名：</w:t>
      </w:r>
      <w:r>
        <w:t xml:space="preserve">WD20-050-0115 </w:t>
      </w:r>
    </w:p>
    <w:p w14:paraId="44DD5CEA" w14:textId="77777777" w:rsidR="00692A85" w:rsidRDefault="00692A85">
      <w:pPr>
        <w:pStyle w:val="a3"/>
      </w:pPr>
      <w:r>
        <w:t xml:space="preserve">　　諸位同修，大家好！我們繼續來學習《群書治要３６Ｏ》第一冊，第三單元「貴德」，五、「正己」。</w:t>
      </w:r>
      <w:r>
        <w:t xml:space="preserve"> </w:t>
      </w:r>
    </w:p>
    <w:p w14:paraId="7B42489B" w14:textId="77777777" w:rsidR="00692A85" w:rsidRDefault="00692A85">
      <w:pPr>
        <w:pStyle w:val="a3"/>
      </w:pPr>
      <w:r>
        <w:t xml:space="preserve">　　【一一五、君子能為可貴，不能使人必貴己；能為可信，不能使人必信己；能為可用，不能使人必用己。故君子恥不修，不恥見污；恥不信，不恥不見信；恥不能，不恥不見用。是以不誘於譽，不恐於誹，率道而行，端然正己，不為物傾側，夫是之謂誠君子。】</w:t>
      </w:r>
      <w:r>
        <w:t xml:space="preserve"> </w:t>
      </w:r>
    </w:p>
    <w:p w14:paraId="38E86D14" w14:textId="77777777" w:rsidR="00692A85" w:rsidRDefault="00692A85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47AD5B07" w14:textId="77777777" w:rsidR="00692A85" w:rsidRDefault="00692A85">
      <w:pPr>
        <w:pStyle w:val="a3"/>
      </w:pPr>
      <w:r>
        <w:t xml:space="preserve">　　這一條是說，君子能做到值得人尊重，但不能讓別人必定尊重自己；能夠做到值得人信任，但不能讓別人必定信任自己；能夠做到值得任用，但不能讓別人必定任用自己。所以君子以不修養品德為恥，不以被污辱為恥；以不守信用為恥，不以不被信任為恥；以沒有才能為恥，不以不被任用為恥。因此不被虛有美譽所引誘，不會被虛妄的這種讚歎、稱譽所引誘。不被誹謗而恐懼，遵循正道而行，端正自身，不被外物所動搖，這才稱得上是真正的君子。</w:t>
      </w:r>
      <w:r>
        <w:t xml:space="preserve"> </w:t>
      </w:r>
    </w:p>
    <w:p w14:paraId="6089EF50" w14:textId="77777777" w:rsidR="00692A85" w:rsidRDefault="00692A85">
      <w:pPr>
        <w:pStyle w:val="a3"/>
      </w:pPr>
      <w:r>
        <w:t xml:space="preserve">　　好，這一條我們就學習到這裡。祝大家福慧增長，法喜充滿。阿彌陀佛！　　</w:t>
      </w:r>
    </w:p>
    <w:sectPr w:rsidR="00692A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74221" w14:textId="77777777" w:rsidR="00692A85" w:rsidRDefault="00692A85" w:rsidP="00395A54">
      <w:r>
        <w:separator/>
      </w:r>
    </w:p>
  </w:endnote>
  <w:endnote w:type="continuationSeparator" w:id="0">
    <w:p w14:paraId="2002F0B0" w14:textId="77777777" w:rsidR="00692A85" w:rsidRDefault="00692A85" w:rsidP="00395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39A2F" w14:textId="77777777" w:rsidR="00692A85" w:rsidRDefault="00692A85" w:rsidP="00395A54">
      <w:r>
        <w:separator/>
      </w:r>
    </w:p>
  </w:footnote>
  <w:footnote w:type="continuationSeparator" w:id="0">
    <w:p w14:paraId="630A12E6" w14:textId="77777777" w:rsidR="00692A85" w:rsidRDefault="00692A85" w:rsidP="00395A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A54"/>
    <w:rsid w:val="00395A54"/>
    <w:rsid w:val="00692A8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149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5A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5A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5A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5A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