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421C" w14:textId="77777777" w:rsidR="00630061" w:rsidRDefault="00630061">
      <w:r>
        <w:t>《群書治要３６Ｏ》第一冊</w:t>
      </w:r>
      <w:r>
        <w:t>—</w:t>
      </w:r>
      <w:r>
        <w:t xml:space="preserve">一切恭敬　　悟道法師主講　　（第一三六集）　　</w:t>
      </w:r>
      <w:r>
        <w:t>2021/1/31</w:t>
      </w:r>
      <w:r>
        <w:t xml:space="preserve">　　華藏淨宗學會　　檔名：</w:t>
      </w:r>
      <w:r>
        <w:t xml:space="preserve">WD20-050-0136 </w:t>
      </w:r>
    </w:p>
    <w:p w14:paraId="54C60662" w14:textId="77777777" w:rsidR="00630061" w:rsidRDefault="00630061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4BEFD21D" w14:textId="77777777" w:rsidR="00630061" w:rsidRDefault="00630061">
      <w:pPr>
        <w:pStyle w:val="a3"/>
      </w:pPr>
      <w:r>
        <w:t xml:space="preserve">　　【一三六、《曲禮》曰：毋不敬，儼若思，安定辭，安民哉！】</w:t>
      </w:r>
      <w:r>
        <w:t xml:space="preserve"> </w:t>
      </w:r>
    </w:p>
    <w:p w14:paraId="4A5C8DAF" w14:textId="77777777" w:rsidR="00630061" w:rsidRDefault="00630061">
      <w:pPr>
        <w:pStyle w:val="a3"/>
      </w:pPr>
      <w:r>
        <w:t xml:space="preserve">　　這一條出自於卷七，《禮記》。</w:t>
      </w:r>
      <w:r>
        <w:t xml:space="preserve"> </w:t>
      </w:r>
    </w:p>
    <w:p w14:paraId="5BB442AC" w14:textId="77777777" w:rsidR="00630061" w:rsidRDefault="00630061">
      <w:pPr>
        <w:pStyle w:val="a3"/>
      </w:pPr>
      <w:r>
        <w:t xml:space="preserve">　　「《曲禮》說：對一切人、事、物沒有不恭敬的，舉止端莊穩重，好像若有所思的樣子，談吐（講話）安詳穩定，條理分明，這樣才能安定人民啊！」就是安人民的心，這是在《禮記》裡面講的。這是一切恭敬，對一切人、事、物心存恭敬，我們的舉止動作穩重，談吐安詳，講話條理分明，這樣才能安人的心。『毋不敬』就是一切都要恭敬。</w:t>
      </w:r>
      <w:r>
        <w:t xml:space="preserve"> </w:t>
      </w:r>
    </w:p>
    <w:p w14:paraId="2D6EA0FE" w14:textId="77777777" w:rsidR="00630061" w:rsidRDefault="00630061">
      <w:pPr>
        <w:pStyle w:val="a3"/>
      </w:pPr>
      <w:r>
        <w:t xml:space="preserve">　　好，這一條我們就學習到這裡。祝大家福慧增長，法喜充滿。阿彌陀佛！　　</w:t>
      </w:r>
    </w:p>
    <w:sectPr w:rsidR="006300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C537" w14:textId="77777777" w:rsidR="00630061" w:rsidRDefault="00630061" w:rsidP="00021F5F">
      <w:r>
        <w:separator/>
      </w:r>
    </w:p>
  </w:endnote>
  <w:endnote w:type="continuationSeparator" w:id="0">
    <w:p w14:paraId="78E6D48B" w14:textId="77777777" w:rsidR="00630061" w:rsidRDefault="00630061" w:rsidP="00021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D8E45" w14:textId="77777777" w:rsidR="00630061" w:rsidRDefault="00630061" w:rsidP="00021F5F">
      <w:r>
        <w:separator/>
      </w:r>
    </w:p>
  </w:footnote>
  <w:footnote w:type="continuationSeparator" w:id="0">
    <w:p w14:paraId="7039FF24" w14:textId="77777777" w:rsidR="00630061" w:rsidRDefault="00630061" w:rsidP="00021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5F"/>
    <w:rsid w:val="00021F5F"/>
    <w:rsid w:val="0063006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46A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F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F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F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F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