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48847" w14:textId="77777777" w:rsidR="000D2D21" w:rsidRDefault="000D2D21">
      <w:r>
        <w:t>《群書治要３６Ｏ》第一冊</w:t>
      </w:r>
      <w:r>
        <w:t>—</w:t>
      </w:r>
      <w:r>
        <w:t xml:space="preserve">賢主如何觀其人　　悟道法師主講　　（第一八三集）　　</w:t>
      </w:r>
      <w:r>
        <w:t>2021/3/19</w:t>
      </w:r>
      <w:r>
        <w:t xml:space="preserve">　　華藏淨宗學會　　檔名：</w:t>
      </w:r>
      <w:r>
        <w:t xml:space="preserve">WD20-050-0183 </w:t>
      </w:r>
    </w:p>
    <w:p w14:paraId="114CDD2B" w14:textId="77777777" w:rsidR="000D2D21" w:rsidRDefault="000D2D21">
      <w:pPr>
        <w:pStyle w:val="a3"/>
      </w:pPr>
      <w:r>
        <w:t xml:space="preserve">　　諸位同學，大家好！我們繼續來學習《群書治要３６Ｏ》第一冊，第四單元「為政」，二、「知人」。</w:t>
      </w:r>
      <w:r>
        <w:t xml:space="preserve"> </w:t>
      </w:r>
    </w:p>
    <w:p w14:paraId="4CCD7823" w14:textId="77777777" w:rsidR="000D2D21" w:rsidRDefault="000D2D21">
      <w:pPr>
        <w:pStyle w:val="a3"/>
      </w:pPr>
      <w:r>
        <w:t xml:space="preserve">　　【一八三、凡論人，通則觀其所禮，貴則觀其所進，富則觀其所養，聽則觀其所行，近則觀其所好，習則觀其所言，窮則觀其所不受，賤則觀其所不為。喜之以驗其守，樂之以驗其僻，怒之以驗其節，懼之以驗其特，哀之以驗其仁，苦之以驗其志。八觀六驗，此賢主之所以論人也。論人必以六戚四隱。何謂六戚？父母兄弟妻子。何謂四隱？交友故舊邑里門廊。內則用六戚四隱，外則以八觀六驗，人之情偽，貪鄙羨美，無所失矣，此先聖王之所以知人也。】</w:t>
      </w:r>
      <w:r>
        <w:t xml:space="preserve"> </w:t>
      </w:r>
    </w:p>
    <w:p w14:paraId="0186B56E" w14:textId="77777777" w:rsidR="000D2D21" w:rsidRDefault="000D2D21">
      <w:pPr>
        <w:pStyle w:val="a3"/>
      </w:pPr>
      <w:r>
        <w:t xml:space="preserve">　　『知人』，一八三條是出自於卷三十九，《呂氏春秋》。</w:t>
      </w:r>
      <w:r>
        <w:t xml:space="preserve"> </w:t>
      </w:r>
    </w:p>
    <w:p w14:paraId="27EAE0DA" w14:textId="77777777" w:rsidR="000D2D21" w:rsidRDefault="000D2D21">
      <w:pPr>
        <w:pStyle w:val="a3"/>
      </w:pPr>
      <w:r>
        <w:t xml:space="preserve">　　這一條就是講，「大凡衡量一個人，當他顯達時，觀察他所禮遇的是哪些人；當他榮貴時，觀察他所提拔舉薦的是什麼樣的人；當他富有時，觀察他所供養款待的是哪些人；當他受到君主聽信時，觀察他言行是否一致；當他閒居在家時，觀察他的嗜好是否正當合法；當他親近君主時，觀察他的言談是否與正道相應；當他困苦時，觀察他是否對非分之財有所不受；當他處於卑賤時，觀察他是否對非義之事有所不為。使他喜悅，考驗他能否保持操守；使他歡樂，檢驗他是否有邪念惡行；使他發怒，檢驗他能否節制心中怒氣；使他恐懼，觀察他如何獨自應對而不害怕；使他哀傷，檢驗他是否心存仁慈；使他困苦，考驗他意志是否堅強。以上八項觀察、六項檢驗，是賢主用來衡量人才的方法。衡量和評定人才還必須依照六戚四隱。什麼是六戚？就是父、母、兄、弟、妻和子。什麼是四隱？就是朋友、熟人、鄉鄰和親信。」鄉鄰就是鄉黨，跟親信的人，這個是四隱。「在內就用六戚四隱為標準，在外則用八觀六驗的方法，如此一來，為人真誠虛偽、貪婪粗鄙或善惡等品性，就能一覽無遺了。這就是古聖先王辨識人才的方法。」</w:t>
      </w:r>
      <w:r>
        <w:t xml:space="preserve"> </w:t>
      </w:r>
    </w:p>
    <w:p w14:paraId="78C0E542" w14:textId="77777777" w:rsidR="000D2D21" w:rsidRDefault="000D2D21">
      <w:pPr>
        <w:pStyle w:val="a3"/>
      </w:pPr>
      <w:r>
        <w:t xml:space="preserve">　　「知人」，知道一個人他是怎麼樣的人，一八三條就是以這個來辨別這個人是什麼樣的一個人才，就很清楚了。八觀六驗、六戚四隱，用這個標準來辨別、認識一個人。</w:t>
      </w:r>
      <w:r>
        <w:t xml:space="preserve"> </w:t>
      </w:r>
    </w:p>
    <w:p w14:paraId="1B28070F" w14:textId="77777777" w:rsidR="000D2D21" w:rsidRDefault="000D2D21">
      <w:pPr>
        <w:pStyle w:val="a3"/>
      </w:pPr>
      <w:r>
        <w:t xml:space="preserve">　　好，這一條我們就學習到這裡。祝大家福慧增長，法喜充滿。阿彌陀佛！　　</w:t>
      </w:r>
    </w:p>
    <w:sectPr w:rsidR="000D2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0EC6" w14:textId="77777777" w:rsidR="000D2D21" w:rsidRDefault="000D2D21" w:rsidP="009E064D">
      <w:r>
        <w:separator/>
      </w:r>
    </w:p>
  </w:endnote>
  <w:endnote w:type="continuationSeparator" w:id="0">
    <w:p w14:paraId="72DE9065" w14:textId="77777777" w:rsidR="000D2D21" w:rsidRDefault="000D2D21" w:rsidP="009E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35CC7" w14:textId="77777777" w:rsidR="000D2D21" w:rsidRDefault="000D2D21" w:rsidP="009E064D">
      <w:r>
        <w:separator/>
      </w:r>
    </w:p>
  </w:footnote>
  <w:footnote w:type="continuationSeparator" w:id="0">
    <w:p w14:paraId="1E38EFBC" w14:textId="77777777" w:rsidR="000D2D21" w:rsidRDefault="000D2D21" w:rsidP="009E0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4D"/>
    <w:rsid w:val="000D2D21"/>
    <w:rsid w:val="007931EE"/>
    <w:rsid w:val="009E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308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