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4C44" w14:textId="77777777" w:rsidR="00885A86" w:rsidRDefault="00885A86">
      <w:r>
        <w:t>《群書治要３６Ｏ》第一冊</w:t>
      </w:r>
      <w:r>
        <w:t>—</w:t>
      </w:r>
      <w:r>
        <w:t xml:space="preserve">如何知人善任　　悟道法師主講　　（第一八五集）　　</w:t>
      </w:r>
      <w:r>
        <w:t>2021/3/21</w:t>
      </w:r>
      <w:r>
        <w:t xml:space="preserve">　　華藏淨宗學會　　檔名：</w:t>
      </w:r>
      <w:r>
        <w:t xml:space="preserve">WD20-050-0185 </w:t>
      </w:r>
    </w:p>
    <w:p w14:paraId="6233AE55" w14:textId="77777777" w:rsidR="00885A86" w:rsidRDefault="00885A86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73B3E6B7" w14:textId="77777777" w:rsidR="00885A86" w:rsidRDefault="00885A86">
      <w:pPr>
        <w:pStyle w:val="a3"/>
      </w:pPr>
      <w:r>
        <w:t xml:space="preserve">　　【一八五、居視其所親，富視其所與，達視其所舉，窮視其所不為，貧視其所不取，五者足以定之矣。】</w:t>
      </w:r>
      <w:r>
        <w:t xml:space="preserve"> </w:t>
      </w:r>
    </w:p>
    <w:p w14:paraId="57A6F3A3" w14:textId="77777777" w:rsidR="00885A86" w:rsidRDefault="00885A86">
      <w:pPr>
        <w:pStyle w:val="a3"/>
      </w:pPr>
      <w:r>
        <w:t xml:space="preserve">　　這一條出自於卷十一，《史記（上）》。</w:t>
      </w:r>
      <w:r>
        <w:t xml:space="preserve"> </w:t>
      </w:r>
    </w:p>
    <w:p w14:paraId="3ADDA97A" w14:textId="77777777" w:rsidR="00885A86" w:rsidRDefault="00885A86">
      <w:pPr>
        <w:pStyle w:val="a3"/>
      </w:pPr>
      <w:r>
        <w:t xml:space="preserve">　　這一條主要說，平時看一個人，看他所親近的人，親近什麼樣的人；他富裕的時候，當他有錢的時候，看他所交往的或者他施與的人是什麼人、什麼對象；顯達的時候，他發達的時候，看他所推舉的人，是推薦、舉薦什麼樣的人；當他窮困的時候，看他不願意做的事情是什麼，他貧窮的時候，沒有錢的時候，看他所不為，就是他不會去做哪些事情，不願意做哪些事情；當他貧賤（就是沒有地位）的時候，看他是否不苟取，苟取就是取得一些地位，就是不如法的，不合理、不如法的去取得。</w:t>
      </w:r>
      <w:r>
        <w:t xml:space="preserve"> </w:t>
      </w:r>
    </w:p>
    <w:p w14:paraId="64BB916C" w14:textId="77777777" w:rsidR="00885A86" w:rsidRDefault="00885A86">
      <w:pPr>
        <w:pStyle w:val="a3"/>
      </w:pPr>
      <w:r>
        <w:t xml:space="preserve">　　以上這五點是足以確定宰相的人選，用這五個方面來觀察一個人。他能不能擔任宰相這個重責大任，就是從這五方面來觀察，就知道這個人他適不適合擔任宰相的職位了。</w:t>
      </w:r>
      <w:r>
        <w:t xml:space="preserve"> </w:t>
      </w:r>
    </w:p>
    <w:p w14:paraId="0AC6CFDA" w14:textId="77777777" w:rsidR="00885A86" w:rsidRDefault="00885A86">
      <w:pPr>
        <w:pStyle w:val="a3"/>
      </w:pPr>
      <w:r>
        <w:t xml:space="preserve">　　好，這一條我們就學習到這裡。祝大家福慧增長，法喜充滿。阿彌陀佛！　　</w:t>
      </w:r>
    </w:p>
    <w:sectPr w:rsidR="00885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1153" w14:textId="77777777" w:rsidR="00885A86" w:rsidRDefault="00885A86" w:rsidP="00763332">
      <w:r>
        <w:separator/>
      </w:r>
    </w:p>
  </w:endnote>
  <w:endnote w:type="continuationSeparator" w:id="0">
    <w:p w14:paraId="4CC1D4A3" w14:textId="77777777" w:rsidR="00885A86" w:rsidRDefault="00885A86" w:rsidP="0076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5A16" w14:textId="77777777" w:rsidR="00885A86" w:rsidRDefault="00885A86" w:rsidP="00763332">
      <w:r>
        <w:separator/>
      </w:r>
    </w:p>
  </w:footnote>
  <w:footnote w:type="continuationSeparator" w:id="0">
    <w:p w14:paraId="7CA55CA6" w14:textId="77777777" w:rsidR="00885A86" w:rsidRDefault="00885A86" w:rsidP="00763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32"/>
    <w:rsid w:val="00763332"/>
    <w:rsid w:val="007931EE"/>
    <w:rsid w:val="0088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71C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