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1ACD" w14:textId="77777777" w:rsidR="0074245B" w:rsidRDefault="0074245B">
      <w:r>
        <w:t>《群書治要３６Ｏ》第一冊</w:t>
      </w:r>
      <w:r>
        <w:t>—</w:t>
      </w:r>
      <w:r>
        <w:t xml:space="preserve">鑑別人才八種方法　　悟道法師主講　　（第一八六集）　　</w:t>
      </w:r>
      <w:r>
        <w:t>2021/3/22</w:t>
      </w:r>
      <w:r>
        <w:t xml:space="preserve">　　華藏淨宗學會　　檔名：</w:t>
      </w:r>
      <w:r>
        <w:t xml:space="preserve">WD20-050-0186 </w:t>
      </w:r>
    </w:p>
    <w:p w14:paraId="7F06F15A" w14:textId="77777777" w:rsidR="0074245B" w:rsidRDefault="0074245B">
      <w:pPr>
        <w:pStyle w:val="a3"/>
      </w:pPr>
      <w:r>
        <w:t xml:space="preserve">　　諸位同學，大家好！我們繼續來學習《群書治要３６Ｏ》第一冊，第四單元「為政」，二、「知人」。</w:t>
      </w:r>
      <w:r>
        <w:t xml:space="preserve"> </w:t>
      </w:r>
    </w:p>
    <w:p w14:paraId="48660374" w14:textId="77777777" w:rsidR="0074245B" w:rsidRDefault="0074245B">
      <w:pPr>
        <w:pStyle w:val="a3"/>
      </w:pPr>
      <w:r>
        <w:t xml:space="preserve">　　【一八六、一曰，微察問之以言，觀其辭。二曰，窮之以辭，以觀其變。三曰，與之間諜，以觀其誠。四曰，明白顯問，以觀其德。五曰，使之以財，以觀其貪；六曰，試之以色，以觀其貞；七曰，告之以難，觀其勇；八曰，醉之以酒，以觀其態。八徵皆備，則賢不肖別矣。】</w:t>
      </w:r>
      <w:r>
        <w:t xml:space="preserve"> </w:t>
      </w:r>
    </w:p>
    <w:p w14:paraId="0C9F596D" w14:textId="77777777" w:rsidR="0074245B" w:rsidRDefault="0074245B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58366DBB" w14:textId="77777777" w:rsidR="0074245B" w:rsidRDefault="0074245B">
      <w:pPr>
        <w:pStyle w:val="a3"/>
      </w:pPr>
      <w:r>
        <w:t xml:space="preserve">　　鑑別人才有八種方法。第一是向他提出問題，觀察他言辭是否條理分明；第二是追問到底，觀察他的應變能力如何；第三是暗中調查（間諜就是暗中調查），觀察他是否忠誠不二；第四是明確直接的向他提問、問問題，看他的回答是否有隱瞞或誇張之處，藉以觀察他的品德如何；第五是讓他支配財物，觀察他是否廉潔；六是用女色試探，觀察他的節操如何；第七是把危難的情形告訴他，觀察他的回應是否勇敢；第八是讓他喝醉酒，觀察他的酒品如何，酒喝醉了他情況如何？如果酒喝醉了，就亂來了，這就酒品不好。以上鑑察人才八種方法都用上了，一個人的賢明或者是不肖就能分辨出來了。</w:t>
      </w:r>
      <w:r>
        <w:t xml:space="preserve"> </w:t>
      </w:r>
    </w:p>
    <w:p w14:paraId="3B1C958C" w14:textId="77777777" w:rsidR="0074245B" w:rsidRDefault="0074245B">
      <w:pPr>
        <w:pStyle w:val="a3"/>
      </w:pPr>
      <w:r>
        <w:t xml:space="preserve">　　好，這一條我們就學習到這裡。祝大家福慧增長，法喜充滿。阿彌陀佛！　　</w:t>
      </w:r>
    </w:p>
    <w:sectPr w:rsidR="007424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EED49" w14:textId="77777777" w:rsidR="0074245B" w:rsidRDefault="0074245B" w:rsidP="00FF3241">
      <w:r>
        <w:separator/>
      </w:r>
    </w:p>
  </w:endnote>
  <w:endnote w:type="continuationSeparator" w:id="0">
    <w:p w14:paraId="4BDBAC6B" w14:textId="77777777" w:rsidR="0074245B" w:rsidRDefault="0074245B" w:rsidP="00FF3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11787" w14:textId="77777777" w:rsidR="0074245B" w:rsidRDefault="0074245B" w:rsidP="00FF3241">
      <w:r>
        <w:separator/>
      </w:r>
    </w:p>
  </w:footnote>
  <w:footnote w:type="continuationSeparator" w:id="0">
    <w:p w14:paraId="6786CCEA" w14:textId="77777777" w:rsidR="0074245B" w:rsidRDefault="0074245B" w:rsidP="00FF32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41"/>
    <w:rsid w:val="0074245B"/>
    <w:rsid w:val="007931EE"/>
    <w:rsid w:val="00FF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D56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32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32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32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32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