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674C" w14:textId="77777777" w:rsidR="00CD1864" w:rsidRDefault="00CD1864">
      <w:r>
        <w:t>《群書治要３６Ｏ》第一冊</w:t>
      </w:r>
      <w:r>
        <w:t>—</w:t>
      </w:r>
      <w:r>
        <w:t xml:space="preserve">悅君子與悅小人　　悟道法師主講　　（第一九Ｏ集）　　</w:t>
      </w:r>
      <w:r>
        <w:t>2021/3/26</w:t>
      </w:r>
      <w:r>
        <w:t xml:space="preserve">　　華藏淨宗學會　　檔名：</w:t>
      </w:r>
      <w:r>
        <w:t xml:space="preserve">WD20-050-0190 </w:t>
      </w:r>
    </w:p>
    <w:p w14:paraId="0F179306" w14:textId="77777777" w:rsidR="00CD1864" w:rsidRDefault="00CD1864">
      <w:pPr>
        <w:pStyle w:val="a3"/>
      </w:pPr>
      <w:r>
        <w:t xml:space="preserve">　　諸位同修，大家好！阿彌陀佛！我們繼續來學習《群書治要３６Ｏ》第一冊，第四單元「為政」，二、「知人」。</w:t>
      </w:r>
      <w:r>
        <w:t xml:space="preserve"> </w:t>
      </w:r>
    </w:p>
    <w:p w14:paraId="166FFA70" w14:textId="77777777" w:rsidR="00CD1864" w:rsidRDefault="00CD1864">
      <w:pPr>
        <w:pStyle w:val="a3"/>
      </w:pPr>
      <w:r>
        <w:t xml:space="preserve">　　【一九Ｏ、子曰：君子易事而難悅也。悅之不以道，不悅也。及其使人也，器之。小人難事而易悅也。悅之雖不以道，悅也。及其使人也，求備焉。】</w:t>
      </w:r>
      <w:r>
        <w:t xml:space="preserve"> </w:t>
      </w:r>
    </w:p>
    <w:p w14:paraId="60E7696F" w14:textId="77777777" w:rsidR="00CD1864" w:rsidRDefault="00CD1864">
      <w:pPr>
        <w:pStyle w:val="a3"/>
      </w:pPr>
      <w:r>
        <w:t xml:space="preserve">　　這一條出自於卷九，《論語》。</w:t>
      </w:r>
      <w:r>
        <w:t xml:space="preserve"> </w:t>
      </w:r>
    </w:p>
    <w:p w14:paraId="28C4C3DB" w14:textId="77777777" w:rsidR="00CD1864" w:rsidRDefault="00CD1864">
      <w:pPr>
        <w:pStyle w:val="a3"/>
      </w:pPr>
      <w:r>
        <w:t xml:space="preserve">　　「孔子說：為君子做事容易，但要使君子高興卻很困難。」這個『悅』就是讓他很歡喜、很高興；『難悅』，很難使君子他高興。「因為取悅君子而不合道理，君子是不會高興的。」就是一個真正的正人君子，如果不合道理去取悅他，君子是不會高興的。「至於君子用人，總能適才適任」，就是適才任用，這是君子用人。以上是講取悅君子，君子他不聽這些不合道理的。聽那些不合道理的話，君子他不會高興；總是要講合乎道理的，君子才會高興。</w:t>
      </w:r>
      <w:r>
        <w:t xml:space="preserve"> </w:t>
      </w:r>
    </w:p>
    <w:p w14:paraId="1F9A7E0E" w14:textId="77777777" w:rsidR="00CD1864" w:rsidRDefault="00CD1864">
      <w:pPr>
        <w:pStyle w:val="a3"/>
      </w:pPr>
      <w:r>
        <w:t xml:space="preserve">　　「為小人做事難」，要為小人做事難。這個跟君子又剛好不一樣，為君子做事容易，為小人做事就很難。但是要使小人高興卻很容易，「因為取悅小人雖不合乎道理，他也會很高興」。講一些不合道理的話，小人他很容易聽了很歡喜；換句話說，小人就是喜歡聽那些不合道理的，他聽了很高興。君子剛好相反，君子他不聽不合道理的話。所以取悅小人就比較容易，但是替小人做事很難。「至於小人用人，總是要求完美無缺」，小人總是要求別人要十全十美，都沒有缺陷。所以為小人做事就很難，但是要使他高興很容易，講一些不合道理的、他喜歡聽的話，他會很高興。</w:t>
      </w:r>
      <w:r>
        <w:t xml:space="preserve"> </w:t>
      </w:r>
    </w:p>
    <w:p w14:paraId="04E29C3B" w14:textId="77777777" w:rsidR="00CD1864" w:rsidRDefault="00CD1864">
      <w:pPr>
        <w:pStyle w:val="a3"/>
      </w:pPr>
      <w:r>
        <w:t xml:space="preserve">　　這一條也是要知道一個人，什麼是君子，什麼是小人，才能夠適才任用一個人。他是什麼樣的人，能夠用他在哪一方面，都要從這個地方去了解。</w:t>
      </w:r>
      <w:r>
        <w:t xml:space="preserve"> </w:t>
      </w:r>
    </w:p>
    <w:p w14:paraId="04903F4E" w14:textId="77777777" w:rsidR="00CD1864" w:rsidRDefault="00CD1864">
      <w:pPr>
        <w:pStyle w:val="a3"/>
      </w:pPr>
      <w:r>
        <w:t xml:space="preserve">　　好，這一條我們就學習到這裡。祝大家福慧增長，法喜充滿。阿彌陀佛！　　</w:t>
      </w:r>
    </w:p>
    <w:sectPr w:rsidR="00CD18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DC02" w14:textId="77777777" w:rsidR="00CD1864" w:rsidRDefault="00CD1864" w:rsidP="003A216F">
      <w:r>
        <w:separator/>
      </w:r>
    </w:p>
  </w:endnote>
  <w:endnote w:type="continuationSeparator" w:id="0">
    <w:p w14:paraId="2F3D1EA0" w14:textId="77777777" w:rsidR="00CD1864" w:rsidRDefault="00CD1864" w:rsidP="003A2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E53CE" w14:textId="77777777" w:rsidR="00CD1864" w:rsidRDefault="00CD1864" w:rsidP="003A216F">
      <w:r>
        <w:separator/>
      </w:r>
    </w:p>
  </w:footnote>
  <w:footnote w:type="continuationSeparator" w:id="0">
    <w:p w14:paraId="1EDB081A" w14:textId="77777777" w:rsidR="00CD1864" w:rsidRDefault="00CD1864" w:rsidP="003A21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6F"/>
    <w:rsid w:val="003A216F"/>
    <w:rsid w:val="007931EE"/>
    <w:rsid w:val="00CD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7D08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A21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A21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A21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A21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