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A7BAE" w14:textId="77777777" w:rsidR="001D0A78" w:rsidRDefault="001D0A78">
      <w:r>
        <w:t>《群書治要３６Ｏ》第一冊</w:t>
      </w:r>
      <w:r>
        <w:t>—</w:t>
      </w:r>
      <w:r>
        <w:t xml:space="preserve">天下為公　　悟道法師主講　　（第二Ｏ五集）　　</w:t>
      </w:r>
      <w:r>
        <w:t>2021/4/10</w:t>
      </w:r>
      <w:r>
        <w:t xml:space="preserve">　　華藏淨宗學會　　檔名：</w:t>
      </w:r>
      <w:r>
        <w:t xml:space="preserve">WD20-050-0205 </w:t>
      </w:r>
    </w:p>
    <w:p w14:paraId="31A7A857" w14:textId="77777777" w:rsidR="001D0A78" w:rsidRDefault="001D0A78">
      <w:pPr>
        <w:pStyle w:val="a3"/>
      </w:pPr>
      <w:r>
        <w:t xml:space="preserve">　　諸位同學，大家好！我們繼續來學習《群書治要３６Ｏ》第一冊，第四單元「為政」，四、「至公」。</w:t>
      </w:r>
      <w:r>
        <w:t xml:space="preserve"> </w:t>
      </w:r>
    </w:p>
    <w:p w14:paraId="07F1DB44" w14:textId="77777777" w:rsidR="001D0A78" w:rsidRDefault="001D0A78">
      <w:pPr>
        <w:pStyle w:val="a3"/>
      </w:pPr>
      <w:r>
        <w:t xml:space="preserve">　　【二Ｏ五、臣聞堯受命，以天下為憂，而未聞以位為樂也。】</w:t>
      </w:r>
      <w:r>
        <w:t xml:space="preserve"> </w:t>
      </w:r>
    </w:p>
    <w:p w14:paraId="64756205" w14:textId="77777777" w:rsidR="001D0A78" w:rsidRDefault="001D0A78">
      <w:pPr>
        <w:pStyle w:val="a3"/>
      </w:pPr>
      <w:r>
        <w:t xml:space="preserve">　　這一條出自於卷十七，《漢書》五。</w:t>
      </w:r>
      <w:r>
        <w:t xml:space="preserve"> </w:t>
      </w:r>
    </w:p>
    <w:p w14:paraId="063E3B01" w14:textId="77777777" w:rsidR="001D0A78" w:rsidRDefault="001D0A78">
      <w:pPr>
        <w:pStyle w:val="a3"/>
      </w:pPr>
      <w:r>
        <w:t xml:space="preserve">　　這裡「臣」是指漢朝董仲舒，董仲舒先生聽說堯帝，就是舜上面那個皇帝堯帝，「堯帝接受天命成為天子，把天下的憂患當作自己的憂患，卻沒有聽說是因為坐上了天子的位置而高興」。這是以天下之憂為憂，不是說登上天子（最高的地位）感到高興，而是憂天下。這個就是心在天下，心為公，所以他沒有為坐上了天子的位置而高興，這個就是公心。</w:t>
      </w:r>
      <w:r>
        <w:t xml:space="preserve"> </w:t>
      </w:r>
    </w:p>
    <w:p w14:paraId="1C6A3908" w14:textId="77777777" w:rsidR="001D0A78" w:rsidRDefault="001D0A78">
      <w:pPr>
        <w:pStyle w:val="a3"/>
      </w:pPr>
      <w:r>
        <w:t xml:space="preserve">　　好，這一條我們就學習到這裡。祝大家福慧增長，法喜充滿。阿彌陀佛！　　</w:t>
      </w:r>
    </w:p>
    <w:sectPr w:rsidR="001D0A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4AEC7" w14:textId="77777777" w:rsidR="001D0A78" w:rsidRDefault="001D0A78" w:rsidP="00166D46">
      <w:r>
        <w:separator/>
      </w:r>
    </w:p>
  </w:endnote>
  <w:endnote w:type="continuationSeparator" w:id="0">
    <w:p w14:paraId="39156793" w14:textId="77777777" w:rsidR="001D0A78" w:rsidRDefault="001D0A78" w:rsidP="00166D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0D43C" w14:textId="77777777" w:rsidR="001D0A78" w:rsidRDefault="001D0A78" w:rsidP="00166D46">
      <w:r>
        <w:separator/>
      </w:r>
    </w:p>
  </w:footnote>
  <w:footnote w:type="continuationSeparator" w:id="0">
    <w:p w14:paraId="5AE41775" w14:textId="77777777" w:rsidR="001D0A78" w:rsidRDefault="001D0A78" w:rsidP="00166D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D46"/>
    <w:rsid w:val="00166D46"/>
    <w:rsid w:val="001D0A7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8B656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6D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6D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6D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6D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