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37129" w14:textId="77777777" w:rsidR="00FF2879" w:rsidRDefault="00FF2879">
      <w:r>
        <w:t>《群書治要３６Ｏ》第一冊</w:t>
      </w:r>
      <w:r>
        <w:t>—</w:t>
      </w:r>
      <w:r>
        <w:t xml:space="preserve">教之所成也　　悟道法師主講　　（第二一八集）　　</w:t>
      </w:r>
      <w:r>
        <w:t>2021/4/23</w:t>
      </w:r>
      <w:r>
        <w:t xml:space="preserve">　　華藏淨宗學會　　檔名：</w:t>
      </w:r>
      <w:r>
        <w:t xml:space="preserve">WD20-050-0218 </w:t>
      </w:r>
    </w:p>
    <w:p w14:paraId="427906CA" w14:textId="77777777" w:rsidR="00FF2879" w:rsidRDefault="00FF2879">
      <w:pPr>
        <w:pStyle w:val="a3"/>
      </w:pPr>
      <w:r>
        <w:t xml:space="preserve">　　諸位同學，大家好！我們繼續來學習《群書治要３６Ｏ》第一冊，第四單元「為政」，五、「教化」。</w:t>
      </w:r>
      <w:r>
        <w:t xml:space="preserve"> </w:t>
      </w:r>
    </w:p>
    <w:p w14:paraId="38064581" w14:textId="77777777" w:rsidR="00FF2879" w:rsidRDefault="00FF2879">
      <w:pPr>
        <w:pStyle w:val="a3"/>
      </w:pPr>
      <w:r>
        <w:t xml:space="preserve">　　【二一八、不知禮義，不可以行法。法能殺不孝者，而不能使人為孔墨之行；法能刑竊盜者，而不能使人為伯夷之廉。孔子養徒三千人，皆入孝出悌，言為文章，行為儀表，教之所成也。】</w:t>
      </w:r>
      <w:r>
        <w:t xml:space="preserve"> </w:t>
      </w:r>
    </w:p>
    <w:p w14:paraId="63A542B3" w14:textId="77777777" w:rsidR="00FF2879" w:rsidRDefault="00FF2879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55FCA8E3" w14:textId="77777777" w:rsidR="00FF2879" w:rsidRDefault="00FF2879">
      <w:pPr>
        <w:pStyle w:val="a3"/>
      </w:pPr>
      <w:r>
        <w:t xml:space="preserve">　　這一條說『不知禮義，不可以行法』。「人民不懂得禮義」，不懂得禮義廉恥，「國家有了法律也實行不了。法律能將不孝之人處死，卻不能使人效法孔子、曾子那樣高尚的德行」，法律做不到，法律只能處罰人，不能讓一個人成為孔子、曾子這樣有德行的人。「法令能對盜竊的人處刑」，這些小偷、強盜抓起來給他判刑，「卻不能使人像伯夷那樣清廉」。法律也是做不到的，法律只能給人家判刑、給人家處罰，但是不能讓人成為一個清廉的人，法律做不到，清廉他就不會去偷盜了。「孔子培養的學生有三千人，他們都能做到在家恪盡孝道，出外恭敬長上，說出的話能成為人們依循的規則，行為能成為人們的表率，這些都是教化的結果。」這個要靠教化，靠法律刑罰那做不到，可見得教化才是根本。法律它是一個枝末，那只是一個懲罰、處罰，但是不能讓一個人改變。所以現在全世界的這種司法，只是處罰人，沒有教化人，這是犯罪始終無法斷絕的一個根本原因。所以主要還是要重視教化，刑罰是不得已的一個輔助的而已，根本還是在教化。</w:t>
      </w:r>
      <w:r>
        <w:t xml:space="preserve"> </w:t>
      </w:r>
    </w:p>
    <w:p w14:paraId="58E800D4" w14:textId="77777777" w:rsidR="00FF2879" w:rsidRDefault="00FF2879">
      <w:pPr>
        <w:pStyle w:val="a3"/>
      </w:pPr>
      <w:r>
        <w:t xml:space="preserve">　　好，這一條我們就學習到這裡。祝大家福慧增長，法喜充滿。阿彌陀佛！　　</w:t>
      </w:r>
    </w:p>
    <w:sectPr w:rsidR="00FF28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051D6" w14:textId="77777777" w:rsidR="00FF2879" w:rsidRDefault="00FF2879" w:rsidP="00172D1F">
      <w:r>
        <w:separator/>
      </w:r>
    </w:p>
  </w:endnote>
  <w:endnote w:type="continuationSeparator" w:id="0">
    <w:p w14:paraId="5B12DD7C" w14:textId="77777777" w:rsidR="00FF2879" w:rsidRDefault="00FF2879" w:rsidP="00172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5492F" w14:textId="77777777" w:rsidR="00FF2879" w:rsidRDefault="00FF2879" w:rsidP="00172D1F">
      <w:r>
        <w:separator/>
      </w:r>
    </w:p>
  </w:footnote>
  <w:footnote w:type="continuationSeparator" w:id="0">
    <w:p w14:paraId="72AF24B4" w14:textId="77777777" w:rsidR="00FF2879" w:rsidRDefault="00FF2879" w:rsidP="00172D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D1F"/>
    <w:rsid w:val="00172D1F"/>
    <w:rsid w:val="007931EE"/>
    <w:rsid w:val="00FF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D128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2D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2D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2D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2D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