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6EA2" w14:textId="77777777" w:rsidR="00591057" w:rsidRDefault="00591057">
      <w:r>
        <w:t>《群書治要３６Ｏ》第一冊</w:t>
      </w:r>
      <w:r>
        <w:t>—</w:t>
      </w:r>
      <w:r>
        <w:t xml:space="preserve">樂所崇尚　　悟道法師主講　　（第二三六集）　　</w:t>
      </w:r>
      <w:r>
        <w:t>2021/5/11</w:t>
      </w:r>
      <w:r>
        <w:t xml:space="preserve">　　華藏淨宗學會　　檔名：</w:t>
      </w:r>
      <w:r>
        <w:t xml:space="preserve">WD20-050-0236 </w:t>
      </w:r>
    </w:p>
    <w:p w14:paraId="00B728FA" w14:textId="77777777" w:rsidR="00591057" w:rsidRDefault="00591057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0DABB67F" w14:textId="77777777" w:rsidR="00591057" w:rsidRDefault="00591057">
      <w:pPr>
        <w:pStyle w:val="a3"/>
      </w:pPr>
      <w:r>
        <w:t xml:space="preserve">　　【二三六、亂世之樂，為木革之聲，則若雷，為金石之聲，則若霆，為絲竹歌舞之聲，則若譟。以此駭心氣動耳目搖蕩生，則可矣；以此為樂，則不樂。故樂愈侈，而民愈鬱，國愈亂，主愈卑，則亦失樂之情矣。】</w:t>
      </w:r>
      <w:r>
        <w:t xml:space="preserve"> </w:t>
      </w:r>
    </w:p>
    <w:p w14:paraId="0F84D80B" w14:textId="77777777" w:rsidR="00591057" w:rsidRDefault="00591057">
      <w:pPr>
        <w:pStyle w:val="a3"/>
      </w:pPr>
      <w:r>
        <w:t xml:space="preserve">　　這一條就是講，「亂世的音樂，演奏木製、革製」，就是木頭製造的樂器、皮革製造的樂器，在亂世的音樂就像打雷一樣；「演奏銅製、石製樂器的聲音就像霹靂」，用銅製作的樂器、石頭製作的樂器打擊出來的聲音就像霹靂；「演奏絲竹樂器的歌舞就像大嚷大叫」，用絲竹的樂器演奏就像大嚷大叫。「用這樣的聲音來擾人精神，震動耳目，放蕩性情」，如果要讓人家震動耳目、放蕩性情，「倒是可以辦得到；但用來做為音樂演奏」，如果像這樣的音樂，「那就不能給人帶來和樂」。「所以音樂愈是奢華放縱，人民愈是抑鬱」，鬱悶，心還是愈是怨氣，心不舒暢，「國家就愈混亂，君主的地位就愈卑下，這樣也就失去音樂的本來意義了」。像現在的音樂，比如說西洋的搖滾樂，還有我們東方現在製作的一些音樂，都是不符合《樂記》樂的標準。像這些音樂，現在這個靡靡之音，這些放蕩、震動，像搖滾樂，大吼大叫的，像霹靂一樣，像打雷，用這個聲音來擾亂人的精神，震動人的耳目，讓人性情放蕩，倒是可以辦得到。但是用來讓人心情可以帶來平和安樂，那就做不到了。所以像亂世的音樂，這樣的音樂，音樂愈是奢華放縱，人民心情愈是鬱悶，國家的安定就愈混亂，當然領導人的地位就愈卑下，人不會去尊重，所以這個就失去音樂它本來</w:t>
      </w:r>
      <w:r>
        <w:t>的意義。所以禮樂，樂是要調和人的性情，不是讓人家興奮、衝動，或者聽了之後迷惑顛倒的。所以現在這些情歌等等的，聽了讓人家心智迷惑顛倒，那就不是真正音樂它的本意。音樂本意是讓人調和的，所以樂非常重要，要有所選擇。像佛門的讚頌就非常好，讓人唱了之後，心情達到平和，這個可以多多提倡。</w:t>
      </w:r>
      <w:r>
        <w:t xml:space="preserve"> </w:t>
      </w:r>
    </w:p>
    <w:p w14:paraId="7660DBEC" w14:textId="77777777" w:rsidR="00591057" w:rsidRDefault="00591057">
      <w:pPr>
        <w:pStyle w:val="a3"/>
      </w:pPr>
      <w:r>
        <w:t xml:space="preserve">　　好，這一條我們就學習到這裡。祝大家福慧增長，法喜充滿。阿彌陀佛！　　</w:t>
      </w:r>
    </w:p>
    <w:sectPr w:rsidR="005910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A63D" w14:textId="77777777" w:rsidR="00591057" w:rsidRDefault="00591057" w:rsidP="001D7D0F">
      <w:r>
        <w:separator/>
      </w:r>
    </w:p>
  </w:endnote>
  <w:endnote w:type="continuationSeparator" w:id="0">
    <w:p w14:paraId="15FE4536" w14:textId="77777777" w:rsidR="00591057" w:rsidRDefault="00591057" w:rsidP="001D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F064" w14:textId="77777777" w:rsidR="00591057" w:rsidRDefault="00591057" w:rsidP="001D7D0F">
      <w:r>
        <w:separator/>
      </w:r>
    </w:p>
  </w:footnote>
  <w:footnote w:type="continuationSeparator" w:id="0">
    <w:p w14:paraId="1576CD7D" w14:textId="77777777" w:rsidR="00591057" w:rsidRDefault="00591057" w:rsidP="001D7D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0F"/>
    <w:rsid w:val="001D7D0F"/>
    <w:rsid w:val="005910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1D7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7D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7D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7D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7D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