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201A" w14:textId="77777777" w:rsidR="002828C9" w:rsidRDefault="002828C9">
      <w:r>
        <w:t>《群書治要３６Ｏ》第一冊</w:t>
      </w:r>
      <w:r>
        <w:t>—</w:t>
      </w:r>
      <w:r>
        <w:t xml:space="preserve">由內而外表達為禮樂　　悟道法師主講　　（第二三七集）　　</w:t>
      </w:r>
      <w:r>
        <w:t>2021/5/12</w:t>
      </w:r>
      <w:r>
        <w:t xml:space="preserve">　　華藏淨宗學會　　檔名：</w:t>
      </w:r>
      <w:r>
        <w:t xml:space="preserve">WD20-050-0237 </w:t>
      </w:r>
    </w:p>
    <w:p w14:paraId="643D60C8" w14:textId="77777777" w:rsidR="002828C9" w:rsidRDefault="002828C9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21B6C29B" w14:textId="77777777" w:rsidR="002828C9" w:rsidRDefault="002828C9">
      <w:pPr>
        <w:pStyle w:val="a3"/>
      </w:pPr>
      <w:r>
        <w:t xml:space="preserve">　　【二三七、樂由中出，禮自外作。大樂必易，大禮必簡。】</w:t>
      </w:r>
      <w:r>
        <w:t xml:space="preserve"> </w:t>
      </w:r>
    </w:p>
    <w:p w14:paraId="7B548800" w14:textId="77777777" w:rsidR="002828C9" w:rsidRDefault="002828C9">
      <w:pPr>
        <w:pStyle w:val="a3"/>
      </w:pPr>
      <w:r>
        <w:t xml:space="preserve">　　這一條出自於卷七，《禮記》。</w:t>
      </w:r>
      <w:r>
        <w:t xml:space="preserve"> </w:t>
      </w:r>
    </w:p>
    <w:p w14:paraId="74F26414" w14:textId="77777777" w:rsidR="002828C9" w:rsidRDefault="002828C9">
      <w:pPr>
        <w:pStyle w:val="a3"/>
      </w:pPr>
      <w:r>
        <w:t xml:space="preserve">　　『樂』，就是音樂，『由中出』。音樂，「樂是由內心深處發出來的」，這是樂。『禮自外作』，「禮則體現於外在行為」，就是我們的身口在外面這些行為，禮是表現在外面的。所以稱為「禮樂」，樂是內心裡面，禮是外面的，表現在我們身口行為，我們的言語、我們的動作，這是在外面的。「偉大的音樂」，『大樂』是宏大、偉大的音樂，必定是平易近人的，大家都能聽、都能接受，就是很平易的，而不是很艱深、很艱難，這是「大樂」。『大禮必簡』，「莊嚴的禮儀」必定是簡單、樸實的，「簡樸實在」，所以禮不是在於奢華，在於肅穆、莊嚴。我們在祭祖、祭孔都體現出禮樂的一個表達，所以「樂由中出，禮自外作。大樂必易，大禮必簡」，這是我們要知道的。</w:t>
      </w:r>
      <w:r>
        <w:t xml:space="preserve"> </w:t>
      </w:r>
    </w:p>
    <w:p w14:paraId="11F64BAE" w14:textId="77777777" w:rsidR="002828C9" w:rsidRDefault="002828C9">
      <w:pPr>
        <w:pStyle w:val="a3"/>
      </w:pPr>
      <w:r>
        <w:t xml:space="preserve">　　「禮樂」，到「二三七」這是一個段落。下面一小節，就是第七「愛民」，「為政，愛民」的部分。我們「禮樂」就學習到這裡。祝大家福慧增長，法喜充滿。阿彌陀佛！　　</w:t>
      </w:r>
    </w:p>
    <w:sectPr w:rsidR="00282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CA71" w14:textId="77777777" w:rsidR="002828C9" w:rsidRDefault="002828C9" w:rsidP="00310F35">
      <w:r>
        <w:separator/>
      </w:r>
    </w:p>
  </w:endnote>
  <w:endnote w:type="continuationSeparator" w:id="0">
    <w:p w14:paraId="3567E32C" w14:textId="77777777" w:rsidR="002828C9" w:rsidRDefault="002828C9" w:rsidP="0031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A8F7F" w14:textId="77777777" w:rsidR="002828C9" w:rsidRDefault="002828C9" w:rsidP="00310F35">
      <w:r>
        <w:separator/>
      </w:r>
    </w:p>
  </w:footnote>
  <w:footnote w:type="continuationSeparator" w:id="0">
    <w:p w14:paraId="3589FFE0" w14:textId="77777777" w:rsidR="002828C9" w:rsidRDefault="002828C9" w:rsidP="00310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35"/>
    <w:rsid w:val="002828C9"/>
    <w:rsid w:val="00310F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7A9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