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16DB" w14:textId="77777777" w:rsidR="00671004" w:rsidRDefault="00671004">
      <w:r>
        <w:t>《群書治要３６Ｏ》第一冊</w:t>
      </w:r>
      <w:r>
        <w:t>—</w:t>
      </w:r>
      <w:r>
        <w:t xml:space="preserve">富國之方　　悟道法師主講　　（第二四八集）　　</w:t>
      </w:r>
      <w:r>
        <w:t>2021/5/23</w:t>
      </w:r>
      <w:r>
        <w:t xml:space="preserve">　　華藏淨宗學會　　檔名：</w:t>
      </w:r>
      <w:r>
        <w:t xml:space="preserve">WD20-050-0248 </w:t>
      </w:r>
    </w:p>
    <w:p w14:paraId="533D8D73" w14:textId="77777777" w:rsidR="00671004" w:rsidRDefault="00671004">
      <w:pPr>
        <w:pStyle w:val="a3"/>
      </w:pPr>
      <w:r>
        <w:t xml:space="preserve">　　諸位同學，大家好！我們繼續來學習《群書治要３６Ｏ》第一冊，第四單元「為政」，八、「民生」。</w:t>
      </w:r>
      <w:r>
        <w:t xml:space="preserve"> </w:t>
      </w:r>
    </w:p>
    <w:p w14:paraId="7B684FF6" w14:textId="77777777" w:rsidR="00671004" w:rsidRDefault="00671004">
      <w:pPr>
        <w:pStyle w:val="a3"/>
      </w:pPr>
      <w:r>
        <w:t xml:space="preserve">　　【二四八、富國有八政：一曰，儉以足用；二曰，時以生利；三曰，貴農賤商；四曰，常民之業；五曰，出入有度；六曰，以貨均財；七曰，抑談說之士；八曰，塞朋黨之門。夫儉則能廣，時則農修，貴農則穀重，賤商則貨輕，有常則民壹，有度則不散，貨布則並兼塞，抑談說之士則百姓不淫，塞朋黨之門則天下歸本。知此八者，國雖小必王；不知此八者，國雖大必亡。】</w:t>
      </w:r>
      <w:r>
        <w:t xml:space="preserve"> </w:t>
      </w:r>
    </w:p>
    <w:p w14:paraId="6BD092BD" w14:textId="77777777" w:rsidR="00671004" w:rsidRDefault="00671004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3B9A5EF6" w14:textId="77777777" w:rsidR="00671004" w:rsidRDefault="00671004">
      <w:pPr>
        <w:pStyle w:val="a3"/>
      </w:pPr>
      <w:r>
        <w:t xml:space="preserve">　　『布』是遍布、分布。『兼』是合併、併吞的意思。這一條說「使國家富強的政策有八條：一是要節儉，使人民生活富裕充足；二是掌握農時，使人民收穫豐盈；三是重農抑商」，重視農業，重農業比商更為重視；「四是使人民都有固定的職業；五是量入為出，開支有節制；六是以正確的貨幣政策調節財富；七是抑制高談闊論的人；八是杜絕結黨營私的門路。節儉則資源財富運用久遠，按照時節勞作就保證收成，重視農業糧食價格就高，抑制商業貨物價格就低，如此社會才易穩定，職業固定則百姓工作專一，開支有度就會使財富不散，財貨均衡遍布各處則可抑制兼併發生，摒棄空談的人就會使百姓不迷惑混亂，堵塞朋黨之門則天下就會歸順君主。懂得這八者，國家雖小，必定能稱王。不懂這八者，國家雖大，最後必定滅亡」。</w:t>
      </w:r>
      <w:r>
        <w:t xml:space="preserve"> </w:t>
      </w:r>
    </w:p>
    <w:p w14:paraId="2C39D86A" w14:textId="77777777" w:rsidR="00671004" w:rsidRDefault="00671004">
      <w:pPr>
        <w:pStyle w:val="a3"/>
      </w:pPr>
      <w:r>
        <w:t xml:space="preserve">　　好，這一條我們就學習到這裡。祝大家福慧增長，法喜充滿。阿彌陀佛！　　</w:t>
      </w:r>
    </w:p>
    <w:sectPr w:rsidR="006710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904F" w14:textId="77777777" w:rsidR="00671004" w:rsidRDefault="00671004" w:rsidP="0013218C">
      <w:r>
        <w:separator/>
      </w:r>
    </w:p>
  </w:endnote>
  <w:endnote w:type="continuationSeparator" w:id="0">
    <w:p w14:paraId="6320F20B" w14:textId="77777777" w:rsidR="00671004" w:rsidRDefault="00671004" w:rsidP="00132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6A7E" w14:textId="77777777" w:rsidR="00671004" w:rsidRDefault="00671004" w:rsidP="0013218C">
      <w:r>
        <w:separator/>
      </w:r>
    </w:p>
  </w:footnote>
  <w:footnote w:type="continuationSeparator" w:id="0">
    <w:p w14:paraId="439BC503" w14:textId="77777777" w:rsidR="00671004" w:rsidRDefault="00671004" w:rsidP="00132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8C"/>
    <w:rsid w:val="0013218C"/>
    <w:rsid w:val="006710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730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