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F9538" w14:textId="77777777" w:rsidR="008B3EF5" w:rsidRDefault="008B3EF5">
      <w:r>
        <w:t>《群書治要３６Ｏ》第一冊</w:t>
      </w:r>
      <w:r>
        <w:t>—</w:t>
      </w:r>
      <w:r>
        <w:t xml:space="preserve">根本在教育　　悟道法師主講　　（第二六八集）　　</w:t>
      </w:r>
      <w:r>
        <w:t>2021/6/12</w:t>
      </w:r>
      <w:r>
        <w:t xml:space="preserve">　　華藏淨宗學會　　檔名：</w:t>
      </w:r>
      <w:r>
        <w:t xml:space="preserve">WD20-050-0268 </w:t>
      </w:r>
    </w:p>
    <w:p w14:paraId="4F4C4149" w14:textId="77777777" w:rsidR="008B3EF5" w:rsidRDefault="008B3EF5">
      <w:pPr>
        <w:pStyle w:val="a3"/>
      </w:pPr>
      <w:r>
        <w:t xml:space="preserve">　　諸位同學，大家好！我們繼續來學習《群書治要３６Ｏ》第一冊，第四單元「為政」，十一、「賞罰」。</w:t>
      </w:r>
      <w:r>
        <w:t xml:space="preserve"> </w:t>
      </w:r>
    </w:p>
    <w:p w14:paraId="3B717359" w14:textId="77777777" w:rsidR="008B3EF5" w:rsidRDefault="008B3EF5">
      <w:pPr>
        <w:pStyle w:val="a3"/>
      </w:pPr>
      <w:r>
        <w:t xml:space="preserve">　　【二六八、魏文侯問李克曰：「刑罰之源安生？」對曰：「生於奸邪淫佚之行也。凡奸邪之心，飢寒而起；淫佚者，文飾之耗。雕文刻鏤，害農事者也；文繡纂組，傷女功者也。農事害則飢之本，女功傷則寒之源也。飢寒並至，而能不為奸邪者，未之有也。男女飾美以相矜，而能無淫佚者，未嘗有也。</w:t>
      </w:r>
      <w:r>
        <w:t>……</w:t>
      </w:r>
      <w:r>
        <w:t>刑罰之起有源，人主不塞其本，而督其末，傷國之道也。」】</w:t>
      </w:r>
      <w:r>
        <w:t xml:space="preserve"> </w:t>
      </w:r>
    </w:p>
    <w:p w14:paraId="0A62F168" w14:textId="77777777" w:rsidR="008B3EF5" w:rsidRDefault="008B3EF5">
      <w:pPr>
        <w:pStyle w:val="a3"/>
      </w:pPr>
      <w:r>
        <w:t xml:space="preserve">　　這一條出自於卷四十三，《說苑》。</w:t>
      </w:r>
      <w:r>
        <w:t xml:space="preserve"> </w:t>
      </w:r>
    </w:p>
    <w:p w14:paraId="10D3CE9E" w14:textId="77777777" w:rsidR="008B3EF5" w:rsidRDefault="008B3EF5">
      <w:pPr>
        <w:pStyle w:val="a3"/>
      </w:pPr>
      <w:r>
        <w:t xml:space="preserve">　　這裡『文飾』：是紋彩修飾。『文繡』：就是刺繡華美的絲織品或者是衣服。『纂組』：是赤色的綬帶。也就是指精美的絲織品。『督』：就是治理、整理。這個是這些名詞的意思。</w:t>
      </w:r>
      <w:r>
        <w:t xml:space="preserve"> </w:t>
      </w:r>
    </w:p>
    <w:p w14:paraId="28AA40D7" w14:textId="77777777" w:rsidR="008B3EF5" w:rsidRDefault="008B3EF5">
      <w:pPr>
        <w:pStyle w:val="a3"/>
      </w:pPr>
      <w:r>
        <w:t xml:space="preserve">　　這一條，「魏文侯問李克說：刑罰產生的根源是怎樣的？」就是為什麼要設這個刑罰？刑罰的根源從哪裡生起來？為什麼要設刑罰？「李克說：刑罰生於奸邪淫佚的行為。凡是奸詐邪惡的心，由飢寒逼迫所引起；放蕩的行為，由過分裝飾而形成奢侈靡爛。雕梁畫棟，會妨害農業的生產；紡織追求華麗，會耽誤女工的勞作。農業生產受到妨害，便是飢餓的起因，女工勞作被耽誤，就是寒冷的根源。」那麼這個是把刑罰根源怎麼來的說出來了，刑罰它是從奸邪淫佚的行為。奸詐邪惡的心，為什麼會生這樣的心？是由於飢寒逼迫所引起，就是他沒得吃、沒得穿了，那麼為了生活所逼迫。所以引起我們現在講欺詐，詐騙集團，邪惡的心從飢寒交迫引起不正的念頭，來做這些奸邪的事情，來欺騙。那麼放蕩的行為，這個是過分裝飾，就是太浪費、太奢侈了，講求華麗，現在講豪華，這個就是過分的奢侈靡爛，這個會妨礙農業的生產。紡織追求華麗，耽誤女工的這些工作，就是農業生產受到妨礙了，那麼糧食會缺乏，這個就是飢餓的起因。那麼女工勞作，就是紡織，女人做的工作被耽誤了，那就是寒冷的根源了，女工不紡織了，衣服缺乏，人民在飢寒交迫的情況下，「而沒有奸邪行為的，未曾有過」。「男女互相以裝飾打扮來誇耀」，來攀比，你說要他</w:t>
      </w:r>
      <w:r>
        <w:t>「而沒有放蕩行為的，也未曾有過」，也就是不可能，就是走上放蕩。像現在社會全世界都是走這樣的一個方向、一個趨勢，都是講求華麗，農作這些大家不重視了，追求經濟、科技等等，這個就是奸邪淫佚就愈來愈增長，這個也不可能沒有了。</w:t>
      </w:r>
      <w:r>
        <w:t xml:space="preserve"> </w:t>
      </w:r>
    </w:p>
    <w:p w14:paraId="26864FD9" w14:textId="77777777" w:rsidR="008B3EF5" w:rsidRDefault="008B3EF5">
      <w:pPr>
        <w:pStyle w:val="a3"/>
      </w:pPr>
      <w:r>
        <w:t xml:space="preserve">　　所以現在法院很忙，辦不完的案件，事情太多了，案件太多了，根源就是從這裡來的，就是從飢寒、浪費。浪費他錢賺得不夠，不夠花，要跟人家比賽，那麼他沒有錢了，他欲望一直增長，於是他就動歪腦筋了，起奸邪之心了。那麼有錢，放蕩、浪費、奢侈，淫佚之心就起來了。「</w:t>
      </w:r>
      <w:r>
        <w:t>……</w:t>
      </w:r>
      <w:r>
        <w:t>所以，刑罰的產生是有原因的，君王不杜絕根本」，領導人不從根本去杜絕，「而只有懲處已形成的罪惡」，就是他的罪惡已經造成了，然後用法律來懲罰他，沒有從根本去解決這個問題。這個根本也就是要教育，要教大家要勤勞、勤儉，不要浪費、不要奢侈、不要攀比，要知足，這個是根本，要教導人民這個根本。如果不杜絕這個根本的原因，只是他犯罪了，把他抓來判刑、懲</w:t>
      </w:r>
      <w:r>
        <w:lastRenderedPageBreak/>
        <w:t>罰，「這是損害國家的做法」。所以現在犯罪率愈來愈高，年齡愈來愈下降，損害國家的資源。</w:t>
      </w:r>
      <w:r>
        <w:t xml:space="preserve"> </w:t>
      </w:r>
    </w:p>
    <w:p w14:paraId="09B20636" w14:textId="77777777" w:rsidR="008B3EF5" w:rsidRDefault="008B3EF5">
      <w:pPr>
        <w:pStyle w:val="a3"/>
      </w:pPr>
      <w:r>
        <w:t xml:space="preserve">　　好，這一條我們就學習到這裡。祝大家福慧增長，法喜充滿。阿彌陀佛！　　</w:t>
      </w:r>
    </w:p>
    <w:sectPr w:rsidR="008B3E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0042F" w14:textId="77777777" w:rsidR="008B3EF5" w:rsidRDefault="008B3EF5" w:rsidP="007726CD">
      <w:r>
        <w:separator/>
      </w:r>
    </w:p>
  </w:endnote>
  <w:endnote w:type="continuationSeparator" w:id="0">
    <w:p w14:paraId="01FC7D66" w14:textId="77777777" w:rsidR="008B3EF5" w:rsidRDefault="008B3EF5" w:rsidP="00772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108BE" w14:textId="77777777" w:rsidR="008B3EF5" w:rsidRDefault="008B3EF5" w:rsidP="007726CD">
      <w:r>
        <w:separator/>
      </w:r>
    </w:p>
  </w:footnote>
  <w:footnote w:type="continuationSeparator" w:id="0">
    <w:p w14:paraId="09AA443B" w14:textId="77777777" w:rsidR="008B3EF5" w:rsidRDefault="008B3EF5" w:rsidP="007726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6CD"/>
    <w:rsid w:val="007726CD"/>
    <w:rsid w:val="007931EE"/>
    <w:rsid w:val="008B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D3D08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26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26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26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26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