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424A" w14:textId="77777777" w:rsidR="00E630D2" w:rsidRDefault="00E630D2">
      <w:r>
        <w:t>《群書治要３６Ｏ》第一冊</w:t>
      </w:r>
      <w:r>
        <w:t>—</w:t>
      </w:r>
      <w:r>
        <w:t xml:space="preserve">避免冤獄　　悟道法師主講　　（第二七二集）　　</w:t>
      </w:r>
      <w:r>
        <w:t>2021/6/16</w:t>
      </w:r>
      <w:r>
        <w:t xml:space="preserve">　　華藏淨宗學會　　檔名：</w:t>
      </w:r>
      <w:r>
        <w:t xml:space="preserve">WD20-050-0272 </w:t>
      </w:r>
    </w:p>
    <w:p w14:paraId="79070AB7" w14:textId="77777777" w:rsidR="00E630D2" w:rsidRDefault="00E630D2">
      <w:pPr>
        <w:pStyle w:val="a3"/>
      </w:pPr>
      <w:r>
        <w:t xml:space="preserve">　　諸位同學，大家好！我們繼續來學習《群書治要３６Ｏ》第一冊，第四單元「為政」，十二、「法律」。</w:t>
      </w:r>
      <w:r>
        <w:t xml:space="preserve"> </w:t>
      </w:r>
    </w:p>
    <w:p w14:paraId="1E32F5CF" w14:textId="77777777" w:rsidR="00E630D2" w:rsidRDefault="00E630D2">
      <w:pPr>
        <w:pStyle w:val="a3"/>
      </w:pPr>
      <w:r>
        <w:t xml:space="preserve">　　【二七二、《書》曰：「與殺不辜，寧失不經。」】</w:t>
      </w:r>
      <w:r>
        <w:t xml:space="preserve"> </w:t>
      </w:r>
    </w:p>
    <w:p w14:paraId="240CCC42" w14:textId="77777777" w:rsidR="00E630D2" w:rsidRDefault="00E630D2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1A04D373" w14:textId="77777777" w:rsidR="00E630D2" w:rsidRDefault="00E630D2">
      <w:pPr>
        <w:pStyle w:val="a3"/>
      </w:pPr>
      <w:r>
        <w:t xml:space="preserve">　　『不經』，就是不合常法。《尚書》這本書說：「與其妄殺無辜，寧可犯不依常法的過錯。」「也就是說，處理案件要體現仁政，司法的官吏要以仁德存心，避免冤獄。」避免冤枉人，判錯了就枉殺無辜了，所以寧可犯不依常法這個過錯，也不要去冤枉人。</w:t>
      </w:r>
      <w:r>
        <w:t xml:space="preserve"> </w:t>
      </w:r>
    </w:p>
    <w:p w14:paraId="4630A397" w14:textId="77777777" w:rsidR="00E630D2" w:rsidRDefault="00E630D2">
      <w:pPr>
        <w:pStyle w:val="a3"/>
      </w:pPr>
      <w:r>
        <w:t xml:space="preserve">　　好，這一條我們就學習到這裡。祝大家福慧增長，法喜充滿。阿彌陀佛！　　</w:t>
      </w:r>
    </w:p>
    <w:sectPr w:rsidR="00E630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CEB0" w14:textId="77777777" w:rsidR="00E630D2" w:rsidRDefault="00E630D2" w:rsidP="001435E9">
      <w:r>
        <w:separator/>
      </w:r>
    </w:p>
  </w:endnote>
  <w:endnote w:type="continuationSeparator" w:id="0">
    <w:p w14:paraId="6A7D88FF" w14:textId="77777777" w:rsidR="00E630D2" w:rsidRDefault="00E630D2" w:rsidP="00143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F264" w14:textId="77777777" w:rsidR="00E630D2" w:rsidRDefault="00E630D2" w:rsidP="001435E9">
      <w:r>
        <w:separator/>
      </w:r>
    </w:p>
  </w:footnote>
  <w:footnote w:type="continuationSeparator" w:id="0">
    <w:p w14:paraId="0C7C2FC9" w14:textId="77777777" w:rsidR="00E630D2" w:rsidRDefault="00E630D2" w:rsidP="00143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E9"/>
    <w:rsid w:val="001435E9"/>
    <w:rsid w:val="007931EE"/>
    <w:rsid w:val="00E6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052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5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5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5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5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