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F888" w14:textId="77777777" w:rsidR="001C1BBB" w:rsidRDefault="001C1BBB">
      <w:r>
        <w:t>《群書治要３６Ｏ》第一冊</w:t>
      </w:r>
      <w:r>
        <w:t>—</w:t>
      </w:r>
      <w:r>
        <w:t xml:space="preserve">防微杜漸　　悟道法師主講　　（第二八六集）　　</w:t>
      </w:r>
      <w:r>
        <w:t>2021/6/30</w:t>
      </w:r>
      <w:r>
        <w:t xml:space="preserve">　　華藏淨宗學會　　檔名：</w:t>
      </w:r>
      <w:r>
        <w:t xml:space="preserve">WD20-050-0286 </w:t>
      </w:r>
    </w:p>
    <w:p w14:paraId="17234649" w14:textId="77777777" w:rsidR="001C1BBB" w:rsidRDefault="001C1BBB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3F4C1FEF" w14:textId="77777777" w:rsidR="001C1BBB" w:rsidRDefault="001C1BBB">
      <w:pPr>
        <w:pStyle w:val="a3"/>
      </w:pPr>
      <w:r>
        <w:t xml:space="preserve">　　【二八六、蓋明者遠見於未萌，知者避危於無形，禍固多臧於隱微，而發於人之所忽者也。】</w:t>
      </w:r>
      <w:r>
        <w:t xml:space="preserve"> </w:t>
      </w:r>
    </w:p>
    <w:p w14:paraId="6671DD40" w14:textId="77777777" w:rsidR="001C1BBB" w:rsidRDefault="001C1BBB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3941E0C1" w14:textId="77777777" w:rsidR="001C1BBB" w:rsidRDefault="001C1BBB">
      <w:pPr>
        <w:pStyle w:val="a3"/>
      </w:pPr>
      <w:r>
        <w:t xml:space="preserve">　　『蓋明者遠見於未萌』，「蓋」是發語詞，沒有什麼意義。見識高明的人在事情還沒有發生之前就能夠預先見到，這是見識高明的人事情還沒有發生他事先就能夠預見。『知者避危於無形』，這裡這個「知」念「智」，「知」古字跟智慧的「智」是同一個字。有智慧的人在危險還沒有形成之前他就能夠避開；禍患大多數藏在隱密細微之處，而在人們疏忽時候發生，就是在人疏忽的時候就發生這些禍患。這也就是因為疏忽那些隱微而發生禍患的，所以要從細微之處去留意，古人講「防微杜漸」，不能等到禍患發生了才知道，那就來不及了。所以這一條主要也是教我們看事情要有遠見，禍患還沒有發生就要知道去避免，要注意這些細微之處，不能疏忽了。</w:t>
      </w:r>
      <w:r>
        <w:t xml:space="preserve"> </w:t>
      </w:r>
    </w:p>
    <w:p w14:paraId="2F58134C" w14:textId="77777777" w:rsidR="001C1BBB" w:rsidRDefault="001C1BBB">
      <w:pPr>
        <w:pStyle w:val="a3"/>
      </w:pPr>
      <w:r>
        <w:t xml:space="preserve">　　好，這一條我們就學習到這裡。祝大家福慧增長，法喜充滿。阿彌陀佛！　　</w:t>
      </w:r>
    </w:p>
    <w:sectPr w:rsidR="001C1B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F17E" w14:textId="77777777" w:rsidR="001C1BBB" w:rsidRDefault="001C1BBB" w:rsidP="00B3396B">
      <w:r>
        <w:separator/>
      </w:r>
    </w:p>
  </w:endnote>
  <w:endnote w:type="continuationSeparator" w:id="0">
    <w:p w14:paraId="2E0CC0F8" w14:textId="77777777" w:rsidR="001C1BBB" w:rsidRDefault="001C1BBB" w:rsidP="00B3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CB3BE" w14:textId="77777777" w:rsidR="001C1BBB" w:rsidRDefault="001C1BBB" w:rsidP="00B3396B">
      <w:r>
        <w:separator/>
      </w:r>
    </w:p>
  </w:footnote>
  <w:footnote w:type="continuationSeparator" w:id="0">
    <w:p w14:paraId="00D436AF" w14:textId="77777777" w:rsidR="001C1BBB" w:rsidRDefault="001C1BBB" w:rsidP="00B33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6B"/>
    <w:rsid w:val="001C1BBB"/>
    <w:rsid w:val="007931EE"/>
    <w:rsid w:val="00B3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EC7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