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A69F" w14:textId="77777777" w:rsidR="00BF0124" w:rsidRDefault="00BF0124">
      <w:r>
        <w:t>《群書治要３６Ｏ》第一冊</w:t>
      </w:r>
      <w:r>
        <w:t>—</w:t>
      </w:r>
      <w:r>
        <w:t xml:space="preserve">要有危機意識　　悟道法師主講　　（第三Ｏ四集）　　</w:t>
      </w:r>
      <w:r>
        <w:t>2021/7/18</w:t>
      </w:r>
      <w:r>
        <w:t xml:space="preserve">　　華藏淨宗學會　　檔名：</w:t>
      </w:r>
      <w:r>
        <w:t xml:space="preserve">WD20-050-0304 </w:t>
      </w:r>
    </w:p>
    <w:p w14:paraId="24AADEC1" w14:textId="77777777" w:rsidR="00BF0124" w:rsidRDefault="00BF0124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4A306668" w14:textId="77777777" w:rsidR="00BF0124" w:rsidRDefault="00BF0124">
      <w:pPr>
        <w:pStyle w:val="a3"/>
      </w:pPr>
      <w:r>
        <w:t xml:space="preserve">　　【三Ｏ四、夫君者舟也，民者水也；水所以載舟，亦所以覆舟。君以此思危，則危可知矣。】</w:t>
      </w:r>
      <w:r>
        <w:t xml:space="preserve"> </w:t>
      </w:r>
    </w:p>
    <w:p w14:paraId="3DD58AE2" w14:textId="77777777" w:rsidR="00BF0124" w:rsidRDefault="00BF0124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443DD78B" w14:textId="77777777" w:rsidR="00BF0124" w:rsidRDefault="00BF0124">
      <w:pPr>
        <w:pStyle w:val="a3"/>
      </w:pPr>
      <w:r>
        <w:t xml:space="preserve">　　「君主好比是船」，『舟』就是船；「百姓就好比是水」；君主（領導人）是船，人民百姓是水，「水可以載船」，讓船在水面上行走，「也可以使船翻覆」。如果起風浪，船也會被水所翻覆，形容比喻「君主由此來思考危機，那麼危險就可想而知了」。所以這是值得鑒戒的、要警戒的，特別現在民主選舉也是很明顯，所以無論什麼樣的制度都是同樣一個道理。一個最高領導人就如同一條船，下面的人民百姓就好像水，君是船，民是水，所以水可以載舟，也可以覆舟，在兩方面的這個要思考危機，我們一般講危機意識。</w:t>
      </w:r>
      <w:r>
        <w:t xml:space="preserve"> </w:t>
      </w:r>
    </w:p>
    <w:p w14:paraId="1382C85D" w14:textId="77777777" w:rsidR="00BF0124" w:rsidRDefault="00BF0124">
      <w:pPr>
        <w:pStyle w:val="a3"/>
      </w:pPr>
      <w:r>
        <w:t xml:space="preserve">　　好，這一條我們就學習到這裡。祝大家福慧增長，法喜充滿。阿彌陀佛！　　</w:t>
      </w:r>
    </w:p>
    <w:sectPr w:rsidR="00BF01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FCFAC" w14:textId="77777777" w:rsidR="00BF0124" w:rsidRDefault="00BF0124" w:rsidP="00A77BE2">
      <w:r>
        <w:separator/>
      </w:r>
    </w:p>
  </w:endnote>
  <w:endnote w:type="continuationSeparator" w:id="0">
    <w:p w14:paraId="17037D0F" w14:textId="77777777" w:rsidR="00BF0124" w:rsidRDefault="00BF0124" w:rsidP="00A7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461BB" w14:textId="77777777" w:rsidR="00BF0124" w:rsidRDefault="00BF0124" w:rsidP="00A77BE2">
      <w:r>
        <w:separator/>
      </w:r>
    </w:p>
  </w:footnote>
  <w:footnote w:type="continuationSeparator" w:id="0">
    <w:p w14:paraId="26D8920A" w14:textId="77777777" w:rsidR="00BF0124" w:rsidRDefault="00BF0124" w:rsidP="00A77B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E2"/>
    <w:rsid w:val="007931EE"/>
    <w:rsid w:val="00A77BE2"/>
    <w:rsid w:val="00BF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EDE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7B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7B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7B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7B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