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6ABA9" w14:textId="77777777" w:rsidR="00EC55CE" w:rsidRDefault="00EC55CE">
      <w:r>
        <w:t>《群書治要３６Ｏ》第一冊</w:t>
      </w:r>
      <w:r>
        <w:t>—</w:t>
      </w:r>
      <w:r>
        <w:t xml:space="preserve">君子和而不同　　悟道法師主講　　（第三三二集）　　</w:t>
      </w:r>
      <w:r>
        <w:t>2021/8/15</w:t>
      </w:r>
      <w:r>
        <w:t xml:space="preserve">　　華藏淨宗學會　　檔名：</w:t>
      </w:r>
      <w:r>
        <w:t xml:space="preserve">WD20-050-0332 </w:t>
      </w:r>
    </w:p>
    <w:p w14:paraId="44442EC9" w14:textId="77777777" w:rsidR="00EC55CE" w:rsidRDefault="00EC55CE">
      <w:pPr>
        <w:pStyle w:val="a3"/>
      </w:pPr>
      <w:r>
        <w:t xml:space="preserve">　　諸位同學，大家好！我們繼續來學習《群書治要３６Ｏ》第一冊，第六單元「明辨」，一、「邪正」。</w:t>
      </w:r>
      <w:r>
        <w:t xml:space="preserve"> </w:t>
      </w:r>
    </w:p>
    <w:p w14:paraId="06C3BE4C" w14:textId="77777777" w:rsidR="00EC55CE" w:rsidRDefault="00EC55CE">
      <w:pPr>
        <w:pStyle w:val="a3"/>
      </w:pPr>
      <w:r>
        <w:t xml:space="preserve">　　【三三二、子曰：「君子和而不同，小人同而不和。」】</w:t>
      </w:r>
      <w:r>
        <w:t xml:space="preserve"> </w:t>
      </w:r>
    </w:p>
    <w:p w14:paraId="1E6824F4" w14:textId="77777777" w:rsidR="00EC55CE" w:rsidRDefault="00EC55CE">
      <w:pPr>
        <w:pStyle w:val="a3"/>
      </w:pPr>
      <w:r>
        <w:t xml:space="preserve">　　這一條出自於卷九，《論語》。</w:t>
      </w:r>
      <w:r>
        <w:t xml:space="preserve"> </w:t>
      </w:r>
    </w:p>
    <w:p w14:paraId="1C5E7916" w14:textId="77777777" w:rsidR="00EC55CE" w:rsidRDefault="00EC55CE">
      <w:pPr>
        <w:pStyle w:val="a3"/>
      </w:pPr>
      <w:r>
        <w:t xml:space="preserve">　　「孔子說：君子與人相處，和平忍讓，而其見解卓越，與眾不同；小人所見平庸，與眾相同，而其爭利之心特別強，不能與人和諧辦事，只能擾亂他人而已。」這一條出自於《論語》。君子心和，跟人家和，但是見解上跟一般人就不同了，所以跟一般人能夠和諧相處，但見解上是不相同的，『和而不同』。小人，他所嗜好的都相同的，但是各個爭利，這個當中他會爭，不能與人和諧，所以『同而不和』，嗜好、爭利相同，但是不能和諧辦事，只會擾亂他人而已，這個就小人「同而不和」。</w:t>
      </w:r>
      <w:r>
        <w:t xml:space="preserve"> </w:t>
      </w:r>
    </w:p>
    <w:p w14:paraId="6F580FAA" w14:textId="77777777" w:rsidR="00EC55CE" w:rsidRDefault="00EC55CE">
      <w:pPr>
        <w:pStyle w:val="a3"/>
      </w:pPr>
      <w:r>
        <w:t xml:space="preserve">　　好，這一條我們就學習到這裡。祝大家福慧增長，法喜充滿。阿彌陀佛！　　</w:t>
      </w:r>
    </w:p>
    <w:sectPr w:rsidR="00EC55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5B425" w14:textId="77777777" w:rsidR="00EC55CE" w:rsidRDefault="00EC55CE" w:rsidP="00AE5F12">
      <w:r>
        <w:separator/>
      </w:r>
    </w:p>
  </w:endnote>
  <w:endnote w:type="continuationSeparator" w:id="0">
    <w:p w14:paraId="3610B9B7" w14:textId="77777777" w:rsidR="00EC55CE" w:rsidRDefault="00EC55CE" w:rsidP="00AE5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D0AE2" w14:textId="77777777" w:rsidR="00EC55CE" w:rsidRDefault="00EC55CE" w:rsidP="00AE5F12">
      <w:r>
        <w:separator/>
      </w:r>
    </w:p>
  </w:footnote>
  <w:footnote w:type="continuationSeparator" w:id="0">
    <w:p w14:paraId="556B369A" w14:textId="77777777" w:rsidR="00EC55CE" w:rsidRDefault="00EC55CE" w:rsidP="00AE5F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F12"/>
    <w:rsid w:val="007931EE"/>
    <w:rsid w:val="00AE5F12"/>
    <w:rsid w:val="00EC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092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5F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5F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5F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5F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