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3FA3" w14:textId="77777777" w:rsidR="00161ED8" w:rsidRDefault="00161ED8">
      <w:r>
        <w:t>《群書治要３６Ｏ》第一冊</w:t>
      </w:r>
      <w:r>
        <w:t>—</w:t>
      </w:r>
      <w:r>
        <w:t xml:space="preserve">禍福相承　　悟道法師主講　　（第三五八集）　　</w:t>
      </w:r>
      <w:r>
        <w:t>2021/9/10</w:t>
      </w:r>
      <w:r>
        <w:t xml:space="preserve">　　華藏淨宗學會　　檔名：</w:t>
      </w:r>
      <w:r>
        <w:t xml:space="preserve">WD20-050-0358 </w:t>
      </w:r>
    </w:p>
    <w:p w14:paraId="24BC360B" w14:textId="77777777" w:rsidR="00161ED8" w:rsidRDefault="00161ED8">
      <w:pPr>
        <w:pStyle w:val="a3"/>
      </w:pPr>
      <w:r>
        <w:t xml:space="preserve">　　諸位同學，大家好！我們繼續來學習《群書治要３６Ｏ》第一冊，第六單元「明辨」，六、「因果」。</w:t>
      </w:r>
      <w:r>
        <w:t xml:space="preserve"> </w:t>
      </w:r>
    </w:p>
    <w:p w14:paraId="63721824" w14:textId="77777777" w:rsidR="00161ED8" w:rsidRDefault="00161ED8">
      <w:pPr>
        <w:pStyle w:val="a3"/>
      </w:pPr>
      <w:r>
        <w:t xml:space="preserve">　　【三五八、故見祥而為不可，祥必為禍！】</w:t>
      </w:r>
      <w:r>
        <w:t xml:space="preserve"> </w:t>
      </w:r>
    </w:p>
    <w:p w14:paraId="2B14F63F" w14:textId="77777777" w:rsidR="00161ED8" w:rsidRDefault="00161ED8">
      <w:pPr>
        <w:pStyle w:val="a3"/>
      </w:pPr>
      <w:r>
        <w:t xml:space="preserve">　　這一條出自於卷四十，《賈子》。</w:t>
      </w:r>
      <w:r>
        <w:t xml:space="preserve"> </w:t>
      </w:r>
    </w:p>
    <w:p w14:paraId="5E378835" w14:textId="77777777" w:rsidR="00161ED8" w:rsidRDefault="00161ED8">
      <w:pPr>
        <w:pStyle w:val="a3"/>
      </w:pPr>
      <w:r>
        <w:t xml:space="preserve">　　『故見祥而為不可』，「不可」就是不可以做的事情，不可做的事情就是壞事，不能去做壞事、造惡業，不能去為非作歹去作惡，這是不可。所以「見到吉祥的瑞兆卻去做惡事」，『祥必為禍』，「吉祥反而會變成災禍」。所以人有福報來的時候，福報是吉祥，福報來的時候要知道，繼續修福做好事。但是人往往福報現前的時候，不知道繼續做好事，反而去做惡事，造惡業了。所以人一享福，他就很容易迷惑顛倒。所以我們現在看到社會上有很多有財有勢的人，那是他的福報，他過去生修的福報，這一生得到了這個福報，他不知道過去生修的善因，這一世得到的福報，福報得到之後，奢淫驕縱、享樂造惡業，福享盡了，災禍就現前了。所以吉祥為什麼會變成災禍，就是這個道理。所以見祥而為不可，見到吉祥的事情，有福報來了，而去做不可以做的惡事，吉祥到後面就變成災禍。你福報享盡了，惡業也造成了，那麼造了惡業，後面必定有災禍，這個因果我們必須要清楚。所以佛家講三世因果，禍福相承。</w:t>
      </w:r>
      <w:r>
        <w:t xml:space="preserve"> </w:t>
      </w:r>
    </w:p>
    <w:p w14:paraId="1371315F" w14:textId="77777777" w:rsidR="00161ED8" w:rsidRDefault="00161ED8">
      <w:pPr>
        <w:pStyle w:val="a3"/>
      </w:pPr>
      <w:r>
        <w:t xml:space="preserve">　　好，這一條我們就學習到這裡。祝大家福慧增長，法喜充滿。阿彌陀佛！　　</w:t>
      </w:r>
    </w:p>
    <w:sectPr w:rsidR="00161E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39D3E" w14:textId="77777777" w:rsidR="00161ED8" w:rsidRDefault="00161ED8" w:rsidP="00EF0E75">
      <w:r>
        <w:separator/>
      </w:r>
    </w:p>
  </w:endnote>
  <w:endnote w:type="continuationSeparator" w:id="0">
    <w:p w14:paraId="1C727487" w14:textId="77777777" w:rsidR="00161ED8" w:rsidRDefault="00161ED8" w:rsidP="00EF0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A8F4" w14:textId="77777777" w:rsidR="00161ED8" w:rsidRDefault="00161ED8" w:rsidP="00EF0E75">
      <w:r>
        <w:separator/>
      </w:r>
    </w:p>
  </w:footnote>
  <w:footnote w:type="continuationSeparator" w:id="0">
    <w:p w14:paraId="5DCCEEA4" w14:textId="77777777" w:rsidR="00161ED8" w:rsidRDefault="00161ED8" w:rsidP="00EF0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75"/>
    <w:rsid w:val="00161ED8"/>
    <w:rsid w:val="007931EE"/>
    <w:rsid w:val="00EF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2CE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0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0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0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0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