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7F4C" w14:textId="77777777" w:rsidR="007C0689" w:rsidRDefault="007C0689">
      <w:r>
        <w:t>《群書治要３６Ｏ》第二冊</w:t>
      </w:r>
      <w:r>
        <w:t>—</w:t>
      </w:r>
      <w:r>
        <w:t xml:space="preserve">知足常樂　　悟道法師主講　　（第三集）　　</w:t>
      </w:r>
      <w:r>
        <w:t>2021/9/15</w:t>
      </w:r>
      <w:r>
        <w:t xml:space="preserve">　　華藏淨宗學會　　檔名：</w:t>
      </w:r>
      <w:r>
        <w:t xml:space="preserve">WD20-054-0003 </w:t>
      </w:r>
    </w:p>
    <w:p w14:paraId="6F555894" w14:textId="77777777" w:rsidR="007C0689" w:rsidRDefault="007C0689">
      <w:pPr>
        <w:pStyle w:val="a3"/>
      </w:pPr>
      <w:r>
        <w:t xml:space="preserve">　　諸位同學，大家好！我們繼續來學習《群書治要３６Ｏ》第二冊，第一單元「君道」，一、「修身」，甲、「戒貪」。</w:t>
      </w:r>
      <w:r>
        <w:t xml:space="preserve"> </w:t>
      </w:r>
    </w:p>
    <w:p w14:paraId="38341B07" w14:textId="77777777" w:rsidR="007C0689" w:rsidRDefault="007C0689">
      <w:pPr>
        <w:pStyle w:val="a3"/>
      </w:pPr>
      <w:r>
        <w:t xml:space="preserve">　　【三、福生於無為，而患生於多欲。故知足，然後富從之；德宜君人，然後貴從之。故貴爵而賤德者，雖為天子不貴矣；貪物而不知止者，雖有天下不富矣。】</w:t>
      </w:r>
      <w:r>
        <w:t xml:space="preserve"> </w:t>
      </w:r>
    </w:p>
    <w:p w14:paraId="41FDBFB9" w14:textId="77777777" w:rsidR="007C0689" w:rsidRDefault="007C0689">
      <w:pPr>
        <w:pStyle w:val="a3"/>
      </w:pPr>
      <w:r>
        <w:t xml:space="preserve">　　這一條出自於卷八，《韓詩外傳》。</w:t>
      </w:r>
      <w:r>
        <w:t xml:space="preserve"> </w:t>
      </w:r>
    </w:p>
    <w:p w14:paraId="3EB0F06D" w14:textId="77777777" w:rsidR="007C0689" w:rsidRDefault="007C0689">
      <w:pPr>
        <w:pStyle w:val="a3"/>
      </w:pPr>
      <w:r>
        <w:t xml:space="preserve">　　這一條講「幸福產生於內心知足而無所外求，而憂患產生於人的欲望過多」，欲望太多就會產生憂患。「所以一個人知道滿足，然後富裕會隨著到來；德行適合領導民眾，然後尊貴就會隨之而來。所以看重爵位而輕視德行的人，雖然做了天子也並不高貴；貪求財物而不知休止的人，雖然擁有天下也並不富足。」</w:t>
      </w:r>
      <w:r>
        <w:t xml:space="preserve"> </w:t>
      </w:r>
    </w:p>
    <w:p w14:paraId="250465BC" w14:textId="77777777" w:rsidR="007C0689" w:rsidRDefault="007C0689">
      <w:pPr>
        <w:pStyle w:val="a3"/>
      </w:pPr>
      <w:r>
        <w:t xml:space="preserve">　　這一條給我們講的就是『知足』，所謂「知足常樂」，知足那就不會有所貪求，就沒有貪心。俗話講「人心不足蛇吞象」，如果錢再多，他還是不知足，他雖然很富有，但是他並不幸福、不快樂，所以憂患就是產生於人那種貪欲太多、太過了。所以一個人知道滿足，然後富貴、富裕就會到來。第二個是講德行，如果自己的德行達到適合領導民眾，做一個民眾的領導人，自己的德行可以做為民眾的榜樣，然後他的尊貴就會隨之而來。所以如果只有看重爵位，就是看重官位、地位，對德行他輕視，這樣的人，雖然他做了天子、做了總統最高的領導人，也不高貴，那也不是高貴。因為他沒有德，我們一般講德不配位，他的德行不配那個位置。貪求財物而不知休止的人，雖然他擁有天下，他也覺得不富足。我們現在看到有一些國家，它很富有，但是它總覺得還要再更多，還要去侵佔別人，那它永遠是會產生憂患。</w:t>
      </w:r>
      <w:r>
        <w:t xml:space="preserve"> </w:t>
      </w:r>
    </w:p>
    <w:p w14:paraId="34BF927F" w14:textId="77777777" w:rsidR="007C0689" w:rsidRDefault="007C0689">
      <w:pPr>
        <w:pStyle w:val="a3"/>
      </w:pPr>
      <w:r>
        <w:t xml:space="preserve">　　好，這一條我們就學習到這裡。祝大家福慧增長，法喜充滿。阿彌陀佛！　　</w:t>
      </w:r>
    </w:p>
    <w:sectPr w:rsidR="007C06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59F05" w14:textId="77777777" w:rsidR="007C0689" w:rsidRDefault="007C0689" w:rsidP="00B731AB">
      <w:r>
        <w:separator/>
      </w:r>
    </w:p>
  </w:endnote>
  <w:endnote w:type="continuationSeparator" w:id="0">
    <w:p w14:paraId="0D47266C" w14:textId="77777777" w:rsidR="007C0689" w:rsidRDefault="007C0689" w:rsidP="00B73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CACD4" w14:textId="77777777" w:rsidR="007C0689" w:rsidRDefault="007C0689" w:rsidP="00B731AB">
      <w:r>
        <w:separator/>
      </w:r>
    </w:p>
  </w:footnote>
  <w:footnote w:type="continuationSeparator" w:id="0">
    <w:p w14:paraId="7750AA9B" w14:textId="77777777" w:rsidR="007C0689" w:rsidRDefault="007C0689" w:rsidP="00B731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AB"/>
    <w:rsid w:val="007931EE"/>
    <w:rsid w:val="007C0689"/>
    <w:rsid w:val="00B7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D0E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1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1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1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1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