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F767" w14:textId="77777777" w:rsidR="0030022A" w:rsidRDefault="0030022A">
      <w:r>
        <w:t>《群書治要３６Ｏ》第二冊</w:t>
      </w:r>
      <w:r>
        <w:t>—</w:t>
      </w:r>
      <w:r>
        <w:t xml:space="preserve">以身作則　　悟道法師主講　　（第二十九集）　　</w:t>
      </w:r>
      <w:r>
        <w:t>2021/10/11</w:t>
      </w:r>
      <w:r>
        <w:t xml:space="preserve">　　華藏淨宗學會　　檔名：</w:t>
      </w:r>
      <w:r>
        <w:t xml:space="preserve">WD20-054-0029 </w:t>
      </w:r>
    </w:p>
    <w:p w14:paraId="100FED7B" w14:textId="77777777" w:rsidR="0030022A" w:rsidRDefault="0030022A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4E1650F7" w14:textId="77777777" w:rsidR="0030022A" w:rsidRDefault="0030022A">
      <w:pPr>
        <w:pStyle w:val="a3"/>
      </w:pPr>
      <w:r>
        <w:t xml:space="preserve">　　【二十九、故上老老而民興孝，上長長而民興悌，上恤孤而民不背。所惡於上，無以使下；所惡於下，毋以事上。】</w:t>
      </w:r>
      <w:r>
        <w:t xml:space="preserve"> </w:t>
      </w:r>
    </w:p>
    <w:p w14:paraId="492CDFEF" w14:textId="77777777" w:rsidR="0030022A" w:rsidRDefault="0030022A">
      <w:pPr>
        <w:pStyle w:val="a3"/>
      </w:pPr>
      <w:r>
        <w:t xml:space="preserve">　　這一條出自於卷七，《禮記》。</w:t>
      </w:r>
      <w:r>
        <w:t xml:space="preserve"> </w:t>
      </w:r>
    </w:p>
    <w:p w14:paraId="5997A33F" w14:textId="77777777" w:rsidR="0030022A" w:rsidRDefault="0030022A">
      <w:pPr>
        <w:pStyle w:val="a3"/>
      </w:pPr>
      <w:r>
        <w:t xml:space="preserve">　　『故上老老而民興孝』，這一句「老老」這兩個字是以敬老之道侍奉老人的意思，「故」是所以。所以在上位的人能夠尊敬老年人，人民百姓孝敬之風（孝敬的風氣）就能夠興起，帶動整個社會大家都會去孝敬老人。上面的人帶頭，帶頭尊敬老人，全天下的人民都會效法，就能興起敬老的風氣。『上長長而民興悌』，在上位的人能夠敬事長者，「長」是長輩，凡是大我們五歲以上的就是長，大我們五歲、十歲、二十歲以上的都是長者。上位的人能夠帶頭來恭敬奉事長者，人民百姓愛敬之風就能興起。「而民興悌」，這是悌道。上面一句是孝，這一句是講悌。悌是敬重兄長，就是比我們長的，這是興悌。『上恤孤而民不背』，在上位的人能體恤孤苦伶仃無依無靠的人，人民百姓之間就不會互相背棄、互相拋棄，不照顧自己的親人。上位的人帶頭這樣來做，體恤孤苦無依的人，人民就不會互相背棄，拋棄自己需要照顧的人，社會上這些孤苦的人就會減少，就沒有了。</w:t>
      </w:r>
      <w:r>
        <w:t xml:space="preserve"> </w:t>
      </w:r>
    </w:p>
    <w:p w14:paraId="295E9668" w14:textId="77777777" w:rsidR="0030022A" w:rsidRDefault="0030022A">
      <w:pPr>
        <w:pStyle w:val="a3"/>
      </w:pPr>
      <w:r>
        <w:t xml:space="preserve">　　『所惡於上，無以使下』，「惡」就是不喜歡。「不喜歡上司對自己的一些做法」，上司一些做法我們不能接受，我們自己也就不要用這樣的做法去對待下屬。上面的人對我們一些做法、行為，我們不能接受、不喜歡，我們也就不要用那樣的方法去對待下面的人，我們不喜歡，下面的人他也不喜歡。『所惡於下，毋以事上』，「不喜歡下屬的一些行為表現」，我們看到下面的人一些做法、行為不好，「自己就不要以同樣的方式來對待上級」，來對待自己上面的人。我們的下屬這樣做不好，我們自己就不要用那樣的方式來對待上級。下面的人這樣做我們覺得不好，我們如果跟他同樣的做法，我們上面的人他也不能接受，是同樣的一個道理，這個還是推己及人。所以一切都是反過來從我們自己本身先做起，孝悌忠信都是從自己本身來做起，無論我們在上位、在下位都是從自己做起。</w:t>
      </w:r>
      <w:r>
        <w:t xml:space="preserve"> </w:t>
      </w:r>
    </w:p>
    <w:p w14:paraId="2CBCEA8D" w14:textId="77777777" w:rsidR="0030022A" w:rsidRDefault="0030022A">
      <w:pPr>
        <w:pStyle w:val="a3"/>
      </w:pPr>
      <w:r>
        <w:t xml:space="preserve">　　好，這一條我們就學習到這裡。祝大家福慧增長，法喜充滿。阿彌陀佛！　　</w:t>
      </w:r>
    </w:p>
    <w:sectPr w:rsidR="00300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C9B5" w14:textId="77777777" w:rsidR="0030022A" w:rsidRDefault="0030022A" w:rsidP="00CE6E9E">
      <w:r>
        <w:separator/>
      </w:r>
    </w:p>
  </w:endnote>
  <w:endnote w:type="continuationSeparator" w:id="0">
    <w:p w14:paraId="271A9018" w14:textId="77777777" w:rsidR="0030022A" w:rsidRDefault="0030022A" w:rsidP="00CE6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950A" w14:textId="77777777" w:rsidR="0030022A" w:rsidRDefault="0030022A" w:rsidP="00CE6E9E">
      <w:r>
        <w:separator/>
      </w:r>
    </w:p>
  </w:footnote>
  <w:footnote w:type="continuationSeparator" w:id="0">
    <w:p w14:paraId="5A7444D6" w14:textId="77777777" w:rsidR="0030022A" w:rsidRDefault="0030022A" w:rsidP="00CE6E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9E"/>
    <w:rsid w:val="0030022A"/>
    <w:rsid w:val="007931EE"/>
    <w:rsid w:val="00C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64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E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E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E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E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