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F6C7C" w14:textId="77777777" w:rsidR="00CC0645" w:rsidRDefault="00CC0645">
      <w:r>
        <w:t>《群書治要３６Ｏ》第二冊</w:t>
      </w:r>
      <w:r>
        <w:t>—</w:t>
      </w:r>
      <w:r>
        <w:t xml:space="preserve">躬自厚而薄責人　　悟道法師主講　　（第三十二集）　　</w:t>
      </w:r>
      <w:r>
        <w:t>2021/10/14</w:t>
      </w:r>
      <w:r>
        <w:t xml:space="preserve">　　華藏淨宗學會　　檔名：</w:t>
      </w:r>
      <w:r>
        <w:t xml:space="preserve">WD20-054-0032 </w:t>
      </w:r>
    </w:p>
    <w:p w14:paraId="7AE1814C" w14:textId="77777777" w:rsidR="00CC0645" w:rsidRDefault="00CC0645">
      <w:pPr>
        <w:pStyle w:val="a3"/>
      </w:pPr>
      <w:r>
        <w:t xml:space="preserve">　　諸位同學，大家好！我們繼續來學習《群書治要３６Ｏ》第二冊，第一單元「君道」，三、「反身」。</w:t>
      </w:r>
      <w:r>
        <w:t xml:space="preserve"> </w:t>
      </w:r>
    </w:p>
    <w:p w14:paraId="382A3FEA" w14:textId="77777777" w:rsidR="00CC0645" w:rsidRDefault="00CC0645">
      <w:pPr>
        <w:pStyle w:val="a3"/>
      </w:pPr>
      <w:r>
        <w:t xml:space="preserve">　　【三十二、孔子曰：「人而不仁，疾之以甚，亂也。」故民亂反之政，政亂反之身。身正而天下定。是以君子嘉善而矜不能，恩及刑人，德潤窮夫。施惠悅爾，行刑不樂也。】</w:t>
      </w:r>
      <w:r>
        <w:t xml:space="preserve"> </w:t>
      </w:r>
    </w:p>
    <w:p w14:paraId="47E2BEDC" w14:textId="77777777" w:rsidR="00CC0645" w:rsidRDefault="00CC0645">
      <w:pPr>
        <w:pStyle w:val="a3"/>
      </w:pPr>
      <w:r>
        <w:t xml:space="preserve">　　這一條出自於卷四十二，《鹽鐵論》。</w:t>
      </w:r>
      <w:r>
        <w:t xml:space="preserve"> </w:t>
      </w:r>
    </w:p>
    <w:p w14:paraId="60C0E95E" w14:textId="77777777" w:rsidR="00CC0645" w:rsidRDefault="00CC0645">
      <w:pPr>
        <w:pStyle w:val="a3"/>
      </w:pPr>
      <w:r>
        <w:t xml:space="preserve">　　『嘉善』這兩個字的意思是讚美善人。『矜』這個字是憐憫、同情的意思。『窮夫』就是鄙賤之人。</w:t>
      </w:r>
      <w:r>
        <w:t xml:space="preserve"> </w:t>
      </w:r>
    </w:p>
    <w:p w14:paraId="63C5A71E" w14:textId="77777777" w:rsidR="00CC0645" w:rsidRDefault="00CC0645">
      <w:pPr>
        <w:pStyle w:val="a3"/>
      </w:pPr>
      <w:r>
        <w:t xml:space="preserve">　　這一條，「孔子說：對待不仁的人」，對待沒有仁慈心的人，「憎惡得太過分，那就必然立即作亂了」。就是對不仁的人，對他的憎惡、憎恨、厭惡太過分了，必然立即暴徒就會作亂。就像現在講的恐怖分子一樣，美國對恐怖分子憎惡太過了，所以這些恐怖分子不但沒有消除，而且還一直有增加的這種趨勢，那就是作亂。「因此，下民亂了」，下面人民亂了，「要從朝政上反省原因」。像美國當世界警察當這麼久了，現在世界這麼亂，美國執政的人要反省原因，為什麼當世界警察當到這麼亂？自己的政策有哪個地方是做錯了？要反省自己國家政策哪裡出了問題，哪裡不對，要反省。這是講天下人民亂了，要從朝政上反省它的原因。</w:t>
      </w:r>
      <w:r>
        <w:t xml:space="preserve"> </w:t>
      </w:r>
    </w:p>
    <w:p w14:paraId="30A92049" w14:textId="77777777" w:rsidR="00CC0645" w:rsidRDefault="00CC0645">
      <w:pPr>
        <w:pStyle w:val="a3"/>
      </w:pPr>
      <w:r>
        <w:t xml:space="preserve">　　「朝政亂了」，朝政亂就是說自己國家辦政治亂套了，要從「執政者自身反省原因」。那就是領導人了，比如說美國總統，自己國家朝政很亂，要從總統自己本身來反省，自己哪個地方想錯了、說錯了、做錯了，哪些決策是不對的。自己領導人要反省原因，反省自身的思想觀念、行動，哪些出了問題。出了問題，檢查出來了，把它改正過來，改正自身的思想、觀念，行動、舉措，這些政策都正確了，把它調整過來，也就是改過，天下自然就安定，就不會亂了。所以還是要回歸到自己本身來檢討，如果一直往外面，要去解決這些亂相，自己本身沒有調整，自己的錯誤沒有改過來，那是解決不了問題，問題愈來愈複雜。因為問題都出自於自己本身，領導人一些錯誤的思想觀念、錯誤的政策，所以要反身，反過來檢討自己、改正自己。</w:t>
      </w:r>
      <w:r>
        <w:t xml:space="preserve"> </w:t>
      </w:r>
    </w:p>
    <w:p w14:paraId="63486A0F" w14:textId="77777777" w:rsidR="00CC0645" w:rsidRDefault="00CC0645">
      <w:pPr>
        <w:pStyle w:val="a3"/>
      </w:pPr>
      <w:r>
        <w:t xml:space="preserve">　　「所以，君子能夠讚美善良的人，又能夠同情那些不能為善的人。」君子對善良的人讚美、鼓勵、肯定；對於那些不能為善的人、造惡業的人，又能夠以同情心來看待他們，知道他們很可憐、無知，造作這些不善，憐憫心來對待那些為惡的人、造惡業的人。「對受刑的人給予恩惠」，為惡的人遭到判刑，受到刑罰，也是給他恩惠，也是愛護他。「對鄙賤之人也施與恩德」，對那個造惡業、受刑罰的人給恩惠，也是照顧他們；對貧賤、鄙陋之人也布施恩德給這些人，也就是我們現在講弱勢團體，布施恩德幫助他們。「在施與恩惠時內心滿懷喜悅」，就是在布施給這些為惡的人、鄙賤之人（弱勢團體），心裡很歡喜、很喜悅，不是說心裡很不高興，心裡是很歡喜的；「而在不得已需要執行刑罰時就會感到難過」。所以一個君子，一個真正好的領導人，看到人犯罪了、被判刑了，心裡不但不會高興，反而會感到很難過，替他難過，覺得這個人非常可憐，沒有受到良好的教育，受到環境的影響，造了這麼大的惡</w:t>
      </w:r>
      <w:r>
        <w:lastRenderedPageBreak/>
        <w:t>業，受到嚴重的刑罰。看到受刑的人，雖然是他的錯，但是心裡為他感到難過，這才是一個仁人君子的態度、做法。總之就是什麼事情都要反省自己，從自己來調整、來做起，這樣才能影響到外面天下的人民，讓他們也能夠效法、改過、修善。</w:t>
      </w:r>
      <w:r>
        <w:t xml:space="preserve"> </w:t>
      </w:r>
    </w:p>
    <w:p w14:paraId="6C199D9C" w14:textId="77777777" w:rsidR="00CC0645" w:rsidRDefault="00CC0645">
      <w:pPr>
        <w:pStyle w:val="a3"/>
      </w:pPr>
      <w:r>
        <w:t xml:space="preserve">　　好，這一條我們就學習到這裡。祝大家福慧增長，法喜充滿。阿彌陀佛！　　</w:t>
      </w:r>
    </w:p>
    <w:sectPr w:rsidR="00CC06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02CB1" w14:textId="77777777" w:rsidR="00CC0645" w:rsidRDefault="00CC0645" w:rsidP="00C3313A">
      <w:r>
        <w:separator/>
      </w:r>
    </w:p>
  </w:endnote>
  <w:endnote w:type="continuationSeparator" w:id="0">
    <w:p w14:paraId="63CC4568" w14:textId="77777777" w:rsidR="00CC0645" w:rsidRDefault="00CC0645" w:rsidP="00C33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2D1F4" w14:textId="77777777" w:rsidR="00CC0645" w:rsidRDefault="00CC0645" w:rsidP="00C3313A">
      <w:r>
        <w:separator/>
      </w:r>
    </w:p>
  </w:footnote>
  <w:footnote w:type="continuationSeparator" w:id="0">
    <w:p w14:paraId="10CBC499" w14:textId="77777777" w:rsidR="00CC0645" w:rsidRDefault="00CC0645" w:rsidP="00C331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13A"/>
    <w:rsid w:val="007931EE"/>
    <w:rsid w:val="00C3313A"/>
    <w:rsid w:val="00CC0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201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31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31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31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31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