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CC47" w14:textId="77777777" w:rsidR="00497118" w:rsidRDefault="00497118">
      <w:r>
        <w:t>《群書治要３６Ｏ》第二冊</w:t>
      </w:r>
      <w:r>
        <w:t>—</w:t>
      </w:r>
      <w:r>
        <w:t xml:space="preserve">內守在身，杜絕內寇　　悟道法師主講　　（第五十八集）　　</w:t>
      </w:r>
      <w:r>
        <w:t>2021/11/9</w:t>
      </w:r>
      <w:r>
        <w:t xml:space="preserve">　　華藏淨宗學會　　檔名：</w:t>
      </w:r>
      <w:r>
        <w:t xml:space="preserve">WD20-054-0058 </w:t>
      </w:r>
    </w:p>
    <w:p w14:paraId="51149908" w14:textId="77777777" w:rsidR="00497118" w:rsidRDefault="00497118">
      <w:pPr>
        <w:pStyle w:val="a3"/>
      </w:pPr>
      <w:r>
        <w:t xml:space="preserve">　　諸位同學，大家好！我們繼續來學習《群書治要３６Ｏ》第二冊，第一單元「君道」，六、「杜讒邪」。</w:t>
      </w:r>
      <w:r>
        <w:t xml:space="preserve"> </w:t>
      </w:r>
    </w:p>
    <w:p w14:paraId="1E3FAE8F" w14:textId="77777777" w:rsidR="00497118" w:rsidRDefault="00497118">
      <w:pPr>
        <w:pStyle w:val="a3"/>
      </w:pPr>
      <w:r>
        <w:t xml:space="preserve">　　【五十八、或問：「天子守在四夷，有諸？」曰：「此外守也，天子之內守在身。」曰：「何謂也？」曰：「至尊者，其攻之者眾焉，故便僻御侍，攻人主而奪其財；近幸妻妾，攻人主而奪其寵；逸遊伎藝，攻人主而奪其志；左右小臣，攻人主而奪其行；不令之臣，攻人主而奪其事。是謂內寇。」】</w:t>
      </w:r>
      <w:r>
        <w:t xml:space="preserve"> </w:t>
      </w:r>
    </w:p>
    <w:p w14:paraId="0C1877F3" w14:textId="77777777" w:rsidR="00497118" w:rsidRDefault="00497118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21BE4A25" w14:textId="77777777" w:rsidR="00497118" w:rsidRDefault="00497118">
      <w:pPr>
        <w:pStyle w:val="a3"/>
      </w:pPr>
      <w:r>
        <w:t xml:space="preserve">　　『四夷』，是「古代華夏族對四方少數民族的統稱，指東夷、西戎、南蠻、北狄」。『便僻』，是指君主左右受寵幸的小臣。『御侍』，帝王的侍從。『不令』，是不善、不肖的意思。</w:t>
      </w:r>
      <w:r>
        <w:t xml:space="preserve"> </w:t>
      </w:r>
    </w:p>
    <w:p w14:paraId="1C2F2F02" w14:textId="77777777" w:rsidR="00497118" w:rsidRDefault="00497118">
      <w:pPr>
        <w:pStyle w:val="a3"/>
      </w:pPr>
      <w:r>
        <w:t xml:space="preserve">　　這一條說，「有人問：天子的守衛在於防禦四方夷狄的入侵，是嗎？」就是防範外族的侵略，這是天子的守衛，是不是這樣？「答：這只是對外的防禦」，對外面；「天子對內的防禦在於自身」。天子防御有對外、有對內，對外就好像對外國、外族，防范他們的侵略；對內的防御是在自己本身。接著又問：「此話怎講？」這個話是什麼意思？下面是回答：「處於至高無上地位的人，進攻他的人很多」，因為君主，一個國家最高的領導人，要進攻他的人就很多。「逢迎諂媚的侍從攻人主之心」，因為大家都以他為主、為對象，要去親近天子，就有很多人去逢迎諂媚巴結。這樣的人他是攻人主之心，攻天子（領導人）的心，「而競相取得其財利」，就是去逢迎他，順他的意思，講他喜歡聽的話，看他喜歡什麼，那就盡量滿足天子的這種欲望、欲求，這些人就是在這個當中要取得他的財利，競相去諂媚巴結，大家就是在天子這裡要取得他的利益。「人主親近的妻妾嬪妃攻人主之心，而爭奪其寵愛」，這是自古以來皇帝妻妾很多，三宮六院，妻妾那麼多，人主只有一個，大家當然在當中互相會去爭取天子的寵愛，如果得到天子的寵愛她要什麼就有什麼，她的地位也就提升了。所以自古以來宮廷裡面皇帝的妻妾嬪妃互相爭寵，嫉妒障礙、明爭暗斗、爭</w:t>
      </w:r>
      <w:r>
        <w:t>權奪利很多，大陸在過去有演宮廷裡面嬪妃的互相明爭暗斗，這就是妻妾嬪妃攻人主之心，攻他的心，讓他歡喜而得到寵愛。</w:t>
      </w:r>
      <w:r>
        <w:t xml:space="preserve"> </w:t>
      </w:r>
    </w:p>
    <w:p w14:paraId="592B10BA" w14:textId="77777777" w:rsidR="00497118" w:rsidRDefault="00497118">
      <w:pPr>
        <w:pStyle w:val="a3"/>
      </w:pPr>
      <w:r>
        <w:t xml:space="preserve">　　「放縱遊樂的歌妓藝人攻人主之心，使其玩物喪志」，歌妓唱歌、音樂，還有一些技藝表演，這也是攻人主的心，讓人主（天子）他整天沉迷在這上面，這就玩物喪志。像我們現在人喜歡玩手機、電腦裡面的遊戲，現在是這個，古時候當然沒有這個，但是古時候也有這些來迷惑天子，讓他放縱，一天到晚就是遊樂，聽唱歌、聽音樂，聽靡靡之音、看表演；或者有一些去打獵，打獵是一種戶外的活動，在我們現在講就是你看各種球類的比賽，這些統統都屬於這一條。用這個來攻人主之心，讓天子沉迷在上面，整天就是玩物喪志，沒有心情處理朝政了。「人主左右的小臣攻人主之心，使其品行不端；心懷不善之臣攻人主之心，使其貽誤大事。這些可說是內部的盜寇。」人主左右的小臣他攻人主之心，就是說知道他的心理，讓人主品行不端，就是做一些不好的行為，這是左右的小臣，在人主旁邊的。這個在以前我們看到宮廷劇，太監很容易做這個事情。「心懷不善之臣攻人主之心」，心懷不善這些人、這些大臣</w:t>
      </w:r>
      <w:r>
        <w:lastRenderedPageBreak/>
        <w:t>攻人主之心，使他貽誤大事，重要的政策耽誤掉。以上回答舉出來這些，可以說是內部的盜寇。可見得外面的外敵比較明顯，自己身邊的這些親近的人，內寇比外敵更嚴重、更麻煩，而且不容易察覺；如果沒有這些正直的忠臣在旁邊提醒，很容易被這些人所迷惑，導致國家衰敗甚至亡國。所以要「杜讒邪」，要杜絕這樣的人，這是我們每一個人也都必須要避免這些人，要知道去避免。</w:t>
      </w:r>
      <w:r>
        <w:t xml:space="preserve"> </w:t>
      </w:r>
    </w:p>
    <w:p w14:paraId="642DA7D4" w14:textId="77777777" w:rsidR="00497118" w:rsidRDefault="00497118">
      <w:pPr>
        <w:pStyle w:val="a3"/>
      </w:pPr>
      <w:r>
        <w:t xml:space="preserve">　　好，這一條我們就學習到這裡。祝大家福慧增長，法喜充滿。阿彌陀佛！　　</w:t>
      </w:r>
    </w:p>
    <w:sectPr w:rsidR="004971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F181A" w14:textId="77777777" w:rsidR="00497118" w:rsidRDefault="00497118" w:rsidP="00236CC7">
      <w:r>
        <w:separator/>
      </w:r>
    </w:p>
  </w:endnote>
  <w:endnote w:type="continuationSeparator" w:id="0">
    <w:p w14:paraId="6D069572" w14:textId="77777777" w:rsidR="00497118" w:rsidRDefault="00497118" w:rsidP="00236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2642F" w14:textId="77777777" w:rsidR="00497118" w:rsidRDefault="00497118" w:rsidP="00236CC7">
      <w:r>
        <w:separator/>
      </w:r>
    </w:p>
  </w:footnote>
  <w:footnote w:type="continuationSeparator" w:id="0">
    <w:p w14:paraId="7BAC9C28" w14:textId="77777777" w:rsidR="00497118" w:rsidRDefault="00497118" w:rsidP="00236C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C7"/>
    <w:rsid w:val="00236CC7"/>
    <w:rsid w:val="0049711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9B5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C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C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C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C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