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6C6A" w14:textId="77777777" w:rsidR="009C770C" w:rsidRDefault="009C770C">
      <w:r>
        <w:t>《群書治要３６Ｏ》第二冊</w:t>
      </w:r>
      <w:r>
        <w:t>—</w:t>
      </w:r>
      <w:r>
        <w:t xml:space="preserve">直諫之士難得　　悟道法師主講　　（第六十九集）　　</w:t>
      </w:r>
      <w:r>
        <w:t>2021/11/20</w:t>
      </w:r>
      <w:r>
        <w:t xml:space="preserve">　　華藏淨宗學會　　檔名：</w:t>
      </w:r>
      <w:r>
        <w:t xml:space="preserve">WD20-054-0069 </w:t>
      </w:r>
    </w:p>
    <w:p w14:paraId="0FA3DAD4" w14:textId="77777777" w:rsidR="009C770C" w:rsidRDefault="009C770C">
      <w:pPr>
        <w:pStyle w:val="a3"/>
      </w:pPr>
      <w:r>
        <w:t xml:space="preserve">　　諸位同學，大家好！我們繼續來學習《群書治要３６Ｏ》第二冊，第一單元「君道」，七、「審斷」。</w:t>
      </w:r>
      <w:r>
        <w:t xml:space="preserve"> </w:t>
      </w:r>
    </w:p>
    <w:p w14:paraId="1C0EB2F6" w14:textId="77777777" w:rsidR="009C770C" w:rsidRDefault="009C770C">
      <w:pPr>
        <w:pStyle w:val="a3"/>
      </w:pPr>
      <w:r>
        <w:t xml:space="preserve">　　【六十九、眾人之唯唯，不若直士之愕愕。】</w:t>
      </w:r>
      <w:r>
        <w:t xml:space="preserve"> </w:t>
      </w:r>
    </w:p>
    <w:p w14:paraId="7AF45532" w14:textId="77777777" w:rsidR="009C770C" w:rsidRDefault="009C770C">
      <w:pPr>
        <w:pStyle w:val="a3"/>
      </w:pPr>
      <w:r>
        <w:t xml:space="preserve">　　這一條出自於卷八，《韓詩外傳》。</w:t>
      </w:r>
      <w:r>
        <w:t xml:space="preserve"> </w:t>
      </w:r>
    </w:p>
    <w:p w14:paraId="0A755CAC" w14:textId="77777777" w:rsidR="009C770C" w:rsidRDefault="009C770C">
      <w:pPr>
        <w:pStyle w:val="a3"/>
      </w:pPr>
      <w:r>
        <w:t xml:space="preserve">　　『愕愕』：直言無諱的樣子。「眾士的唯唯諾諾」，唯唯諾諾就是什麼都是是是，都沒有講真話，「不如一位正直士人的直言諫諍」。正直的士人他講真話，他直言，他話講得正直來勸諫君主，這是真正為大家好，所以直言諫諍，他沒有為自己。所以一個國家必須要有這樣的人，對國家才有幫助，他能夠對領導人直言諫諍，這樣的人非常難得。他不顧自己本身的私人利益，一心為公，大公無私。他個人沒有自己的私欲，所以他就能夠直言諫諍，他也不怕得罪那些既得利益的人。所以很多人都說君主做什麼都對的，這樣對國家就沒有幫助，君主他做錯了，大家也都不敢講，政策一直錯下去，嚴重導致亡國了。所以能夠有人直言諫諍，等於是救這個國家、救這個社會。所以直言之士非常的難得，要能夠重視這樣的人。</w:t>
      </w:r>
      <w:r>
        <w:t xml:space="preserve"> </w:t>
      </w:r>
    </w:p>
    <w:p w14:paraId="5370EF8D" w14:textId="77777777" w:rsidR="009C770C" w:rsidRDefault="009C770C">
      <w:pPr>
        <w:pStyle w:val="a3"/>
      </w:pPr>
      <w:r>
        <w:t xml:space="preserve">　　好，這一條我們就學習到這裡。祝大家福慧增長，法喜充滿。阿彌陀佛！　　</w:t>
      </w:r>
    </w:p>
    <w:sectPr w:rsidR="009C77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36DB3" w14:textId="77777777" w:rsidR="009C770C" w:rsidRDefault="009C770C" w:rsidP="00D00250">
      <w:r>
        <w:separator/>
      </w:r>
    </w:p>
  </w:endnote>
  <w:endnote w:type="continuationSeparator" w:id="0">
    <w:p w14:paraId="1F0B1496" w14:textId="77777777" w:rsidR="009C770C" w:rsidRDefault="009C770C" w:rsidP="00D00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05D55" w14:textId="77777777" w:rsidR="009C770C" w:rsidRDefault="009C770C" w:rsidP="00D00250">
      <w:r>
        <w:separator/>
      </w:r>
    </w:p>
  </w:footnote>
  <w:footnote w:type="continuationSeparator" w:id="0">
    <w:p w14:paraId="58B406AA" w14:textId="77777777" w:rsidR="009C770C" w:rsidRDefault="009C770C" w:rsidP="00D00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50"/>
    <w:rsid w:val="007931EE"/>
    <w:rsid w:val="009C770C"/>
    <w:rsid w:val="00D0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6A97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02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02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02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02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