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47C8" w14:textId="77777777" w:rsidR="00E96787" w:rsidRDefault="00E96787">
      <w:r>
        <w:t>《群書治要３６Ｏ》第二冊</w:t>
      </w:r>
      <w:r>
        <w:t>—</w:t>
      </w:r>
      <w:r>
        <w:t xml:space="preserve">關鍵在人心　　悟道法師主講　　（第七十五集）　　</w:t>
      </w:r>
      <w:r>
        <w:t>2021/11/26</w:t>
      </w:r>
      <w:r>
        <w:t xml:space="preserve">　　華藏淨宗學會　　檔名：</w:t>
      </w:r>
      <w:r>
        <w:t xml:space="preserve">WD20-054-0075 </w:t>
      </w:r>
    </w:p>
    <w:p w14:paraId="1CA68D17" w14:textId="77777777" w:rsidR="00E96787" w:rsidRDefault="00E96787">
      <w:pPr>
        <w:pStyle w:val="a3"/>
      </w:pPr>
      <w:r>
        <w:t xml:space="preserve">　　諸位同學，大家好！我們繼續來學習《群書治要３６Ｏ》第二冊，第二單元「臣術」，一、「立節」。</w:t>
      </w:r>
      <w:r>
        <w:t xml:space="preserve"> </w:t>
      </w:r>
    </w:p>
    <w:p w14:paraId="3C7F5F22" w14:textId="77777777" w:rsidR="00E96787" w:rsidRDefault="00E96787">
      <w:pPr>
        <w:pStyle w:val="a3"/>
      </w:pPr>
      <w:r>
        <w:t xml:space="preserve">　　【七十五、州之北界有水，名曰「貪泉」。父老云：「飲此水者，使廉士變節。」隱之始踐境，先至水所，酌而飲之，因賦詩曰：「古人云此水，一歃懷千金。試使夷齊飲，終當不易心！」】</w:t>
      </w:r>
      <w:r>
        <w:t xml:space="preserve"> </w:t>
      </w:r>
    </w:p>
    <w:p w14:paraId="7D716288" w14:textId="77777777" w:rsidR="00E96787" w:rsidRDefault="00E96787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01DDEAAE" w14:textId="77777777" w:rsidR="00E96787" w:rsidRDefault="00E96787">
      <w:pPr>
        <w:pStyle w:val="a3"/>
      </w:pPr>
      <w:r>
        <w:t xml:space="preserve">　　『歃』：這個字是飲，飲水的飲。『夷齊』：是商朝時代伯夷和叔齊的並稱，這兩個人曾經互相禮讓王位，不但不相爭，互相讓。到了武王討伐紂王的時候，伯夷與叔齊曾經叩馬而諫，勸武王不要伐紂，認為這樣做是以暴易暴，不可取。後來天下歸周朝了，他們兩個人以為恥，義不食周粟，就是不吃周朝的米，所以他們就到首陽山採薇而食，直至餓死。這兩個人是當時的賢人，聖賢，伯夷、叔齊，非常盡忠。</w:t>
      </w:r>
      <w:r>
        <w:t xml:space="preserve"> </w:t>
      </w:r>
    </w:p>
    <w:p w14:paraId="3980BEA6" w14:textId="77777777" w:rsidR="00E96787" w:rsidRDefault="00E96787">
      <w:pPr>
        <w:pStyle w:val="a3"/>
      </w:pPr>
      <w:r>
        <w:t xml:space="preserve">　　這一條的意思主要講，「廣州的北部有一處泉水」，就是有一個地方，有一個泉水，這個泉水「名叫貪泉」。名稱就是貪泉，貪心的貪，泉水的泉，泉水的名稱叫貪泉。根據「當地父老傳說：飲了這個泉的水」，就是去喝了這個泉裡面的水，原來很「清廉的官員就會改變節操而貪污」。原來不貪，喝了那個水，他就會貪了，就變節去貪污了，所以那個地方稱為貪泉。「吳隱之剛踏入廣州地界」，吳隱之他到了廣州，他聽人家這麼說，「便先到貪泉去，舀水來喝」，喝了之後，他「並賦詩一首說」，賦詩就作一首詩，這一首詩說，「古人說這裡的泉水」，「喝一口」，原來很清廉的人，「就會變成貪婪的小人」。吳隱之就說了，他說「假如讓伯夷、叔齊這樣的廉潔之士喝下，他們絕不會改變自己的初心！」也不會貪了，伯夷、叔齊王位都不要了，武王伐紂，他們後來在周朝，他們不願意吃周朝的糧食，到首陽山吃野草，最後餓死。所以對於真正一個清廉的人，喝了那個水，他還是清廉，這也就是說關鍵還是在人心，不是在泉水，泉水它沒有意思。人自己起了貪念，不是因為喝那個泉水而起貪念，自己本身起了貪念。如果自己本身不起貪的念頭，喝了那個泉水，他也不會貪。所以吳隱之他就是說明這個事情，不要聽人家講，喝了這個泉的水，原</w:t>
      </w:r>
      <w:r>
        <w:t>來很清廉就變貪，沒有那個事情，清廉的他還是清廉，貪還是貪，都是在人心自己一念之間，不是因為那個泉水的關係。只是人的貪念，念頭的關係，人的念頭如果不貪，喝那個水喝再多，他也不會貪，他還是清廉。</w:t>
      </w:r>
      <w:r>
        <w:t xml:space="preserve"> </w:t>
      </w:r>
    </w:p>
    <w:p w14:paraId="1B1EAAF2" w14:textId="77777777" w:rsidR="00E96787" w:rsidRDefault="00E96787">
      <w:pPr>
        <w:pStyle w:val="a3"/>
      </w:pPr>
      <w:r>
        <w:t xml:space="preserve">　　好，這一條我們就學習到這裡。祝大家福慧增長，法喜充滿。阿彌陀佛！　　</w:t>
      </w:r>
    </w:p>
    <w:sectPr w:rsidR="00E967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5F89B" w14:textId="77777777" w:rsidR="00E96787" w:rsidRDefault="00E96787" w:rsidP="0014712C">
      <w:r>
        <w:separator/>
      </w:r>
    </w:p>
  </w:endnote>
  <w:endnote w:type="continuationSeparator" w:id="0">
    <w:p w14:paraId="5BD8BEA5" w14:textId="77777777" w:rsidR="00E96787" w:rsidRDefault="00E96787" w:rsidP="0014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4EC1" w14:textId="77777777" w:rsidR="00E96787" w:rsidRDefault="00E96787" w:rsidP="0014712C">
      <w:r>
        <w:separator/>
      </w:r>
    </w:p>
  </w:footnote>
  <w:footnote w:type="continuationSeparator" w:id="0">
    <w:p w14:paraId="7C84E7CC" w14:textId="77777777" w:rsidR="00E96787" w:rsidRDefault="00E96787" w:rsidP="00147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2C"/>
    <w:rsid w:val="0014712C"/>
    <w:rsid w:val="007931EE"/>
    <w:rsid w:val="00E9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636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1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1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1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1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