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03160" w14:textId="77777777" w:rsidR="00DE321E" w:rsidRDefault="00DE321E">
      <w:r>
        <w:t>《群書治要３６Ｏ》第二冊</w:t>
      </w:r>
      <w:r>
        <w:t>—</w:t>
      </w:r>
      <w:r>
        <w:t xml:space="preserve">自足者不足，自明者不明　　悟道法師主講　　（第一四一集）　　</w:t>
      </w:r>
      <w:r>
        <w:t>2022/1/31</w:t>
      </w:r>
      <w:r>
        <w:t xml:space="preserve">　　華藏淨宗學會　　檔名：</w:t>
      </w:r>
      <w:r>
        <w:t xml:space="preserve">WD20-054-0141 </w:t>
      </w:r>
    </w:p>
    <w:p w14:paraId="4B12F0FD" w14:textId="77777777" w:rsidR="00DE321E" w:rsidRDefault="00DE321E">
      <w:pPr>
        <w:pStyle w:val="a3"/>
      </w:pPr>
      <w:r>
        <w:t xml:space="preserve">　　諸位同學，大家好！我們繼續來學習《群書治要３６Ｏ》第二冊，第三單元「貴德」，七、「謙虛」。</w:t>
      </w:r>
      <w:r>
        <w:t xml:space="preserve"> </w:t>
      </w:r>
    </w:p>
    <w:p w14:paraId="30B3EDD5" w14:textId="77777777" w:rsidR="00DE321E" w:rsidRDefault="00DE321E">
      <w:pPr>
        <w:pStyle w:val="a3"/>
      </w:pPr>
      <w:r>
        <w:t xml:space="preserve">　　【一四一、夫自足者不足，自明者不明。日月至光至大，而有所不遍者，以其高於眾之上也。燈燭至微至小，而無不可之者，以其明之下，能照日月之所蔽也。】</w:t>
      </w:r>
      <w:r>
        <w:t xml:space="preserve"> </w:t>
      </w:r>
    </w:p>
    <w:p w14:paraId="01B7D41B" w14:textId="77777777" w:rsidR="00DE321E" w:rsidRDefault="00DE321E">
      <w:pPr>
        <w:pStyle w:val="a3"/>
      </w:pPr>
      <w:r>
        <w:t xml:space="preserve">　　這一條出自於卷四十七，《劉廙政論》。</w:t>
      </w:r>
      <w:r>
        <w:t xml:space="preserve"> </w:t>
      </w:r>
    </w:p>
    <w:p w14:paraId="0450CD7B" w14:textId="77777777" w:rsidR="00DE321E" w:rsidRDefault="00DE321E">
      <w:pPr>
        <w:pStyle w:val="a3"/>
      </w:pPr>
      <w:r>
        <w:t xml:space="preserve">　　這一條是講「謙虛」。「自以為完備的人其實並不完備，自以為聰明的人其實並不聰明。太陽和月亮極其明亮巨大，但是也有照不到的地方，因為它們高懸於萬物之上。燈燭的火焰極小極微弱，但沒有不能去照的東西」，沒有不能去照的地方，一些再小的地方它都能照，太陽照不到的燈燭它都能照，「因為它在下面照，所以能照到陽光、月色照不到的地方」。這個是人不能自高自大，用這個來比喻形容人要謙虛、要卑下，不能高高在上，自以為是，這樣有很多地方都不足，也不明白。所以做人要謙虛、要謙卑，卑下。</w:t>
      </w:r>
      <w:r>
        <w:t xml:space="preserve"> </w:t>
      </w:r>
    </w:p>
    <w:p w14:paraId="2AE7879B" w14:textId="77777777" w:rsidR="00DE321E" w:rsidRDefault="00DE321E">
      <w:pPr>
        <w:pStyle w:val="a3"/>
      </w:pPr>
      <w:r>
        <w:t xml:space="preserve">　　好，這一條我們就學習到這裡。祝大家福慧增長，法喜充滿。阿彌陀佛！　　</w:t>
      </w:r>
    </w:p>
    <w:sectPr w:rsidR="00DE32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8325E" w14:textId="77777777" w:rsidR="00DE321E" w:rsidRDefault="00DE321E" w:rsidP="0090534F">
      <w:r>
        <w:separator/>
      </w:r>
    </w:p>
  </w:endnote>
  <w:endnote w:type="continuationSeparator" w:id="0">
    <w:p w14:paraId="6968F5E2" w14:textId="77777777" w:rsidR="00DE321E" w:rsidRDefault="00DE321E" w:rsidP="00905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179ED" w14:textId="77777777" w:rsidR="00DE321E" w:rsidRDefault="00DE321E" w:rsidP="0090534F">
      <w:r>
        <w:separator/>
      </w:r>
    </w:p>
  </w:footnote>
  <w:footnote w:type="continuationSeparator" w:id="0">
    <w:p w14:paraId="7DD67D56" w14:textId="77777777" w:rsidR="00DE321E" w:rsidRDefault="00DE321E" w:rsidP="009053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34F"/>
    <w:rsid w:val="007931EE"/>
    <w:rsid w:val="0090534F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53D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53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53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53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53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