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7543" w14:textId="77777777" w:rsidR="00554E50" w:rsidRDefault="00554E50">
      <w:r>
        <w:t>《群書治要３６Ｏ》第二冊</w:t>
      </w:r>
      <w:r>
        <w:t>—</w:t>
      </w:r>
      <w:r>
        <w:t xml:space="preserve">出言要順人情　　悟道法師主講　　（第一七六集）　　</w:t>
      </w:r>
      <w:r>
        <w:t>2022/3/7</w:t>
      </w:r>
      <w:r>
        <w:t xml:space="preserve">　　華藏淨宗學會　　檔名：</w:t>
      </w:r>
      <w:r>
        <w:t xml:space="preserve">WD20-054-0176 </w:t>
      </w:r>
    </w:p>
    <w:p w14:paraId="332455BF" w14:textId="77777777" w:rsidR="00554E50" w:rsidRDefault="00554E50">
      <w:pPr>
        <w:pStyle w:val="a3"/>
      </w:pPr>
      <w:r>
        <w:t xml:space="preserve">　　諸位同學，大家好！我們繼續來學習《群書治要３６Ｏ》第二冊，第三單元「貴德」，十二、「處世」。</w:t>
      </w:r>
      <w:r>
        <w:t xml:space="preserve"> </w:t>
      </w:r>
    </w:p>
    <w:p w14:paraId="13FA4207" w14:textId="77777777" w:rsidR="00554E50" w:rsidRDefault="00554E50">
      <w:pPr>
        <w:pStyle w:val="a3"/>
      </w:pPr>
      <w:r>
        <w:t xml:space="preserve">　　【一七六、孔子曰：「以富貴而下人，何人不與？以富貴而愛人，何人不親？發言不逆，可謂知言矣。」】</w:t>
      </w:r>
      <w:r>
        <w:t xml:space="preserve"> </w:t>
      </w:r>
    </w:p>
    <w:p w14:paraId="02C3BE85" w14:textId="77777777" w:rsidR="00554E50" w:rsidRDefault="00554E50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2A709BBB" w14:textId="77777777" w:rsidR="00554E50" w:rsidRDefault="00554E50">
      <w:pPr>
        <w:pStyle w:val="a3"/>
      </w:pPr>
      <w:r>
        <w:t xml:space="preserve">　　孔子說：「身處富貴而能待人謙下，這樣的人誰不喜歡和他在一起呢？身處富貴而真心關愛他人，又有誰不願親近他呢？說話不違背事理人情，可以說是會說話的人了。」孔子講，這是待人處世的一個最好的態度、良好的態度。一個身處在富貴的人，有財富又有地位，但是他不驕傲，而且能夠對待別人都很謙虛、謙下，沒有貢高我慢，這樣的人當然，走到哪裡人家都喜歡他，也喜歡跟他在一起，這個是必然的。身處富貴而且又能夠真心去關愛別人，處處關懷、愛護別人，大家當然也很樂意來親近他。說話不違背人情事理，就是出言要順人心，人情世故都能夠照顧到，不會去傷人，這樣可以說是會說話了。所以說話是很重要的，待人處世，說話是大學問，我們要學習。總之要懂得人情世故，對什麼人你要怎麼說話，出言要順人心，這是我們要學習的地方。</w:t>
      </w:r>
      <w:r>
        <w:t xml:space="preserve"> </w:t>
      </w:r>
    </w:p>
    <w:p w14:paraId="3D131D3E" w14:textId="77777777" w:rsidR="00554E50" w:rsidRDefault="00554E50">
      <w:pPr>
        <w:pStyle w:val="a3"/>
      </w:pPr>
      <w:r>
        <w:t xml:space="preserve">　　好，這一條我們就學習到這裡。祝大家福慧增長，法喜充滿。阿彌陀佛！　　</w:t>
      </w:r>
    </w:p>
    <w:sectPr w:rsidR="00554E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B3FAC" w14:textId="77777777" w:rsidR="00554E50" w:rsidRDefault="00554E50" w:rsidP="004F2A21">
      <w:r>
        <w:separator/>
      </w:r>
    </w:p>
  </w:endnote>
  <w:endnote w:type="continuationSeparator" w:id="0">
    <w:p w14:paraId="692112C3" w14:textId="77777777" w:rsidR="00554E50" w:rsidRDefault="00554E50" w:rsidP="004F2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526FF" w14:textId="77777777" w:rsidR="00554E50" w:rsidRDefault="00554E50" w:rsidP="004F2A21">
      <w:r>
        <w:separator/>
      </w:r>
    </w:p>
  </w:footnote>
  <w:footnote w:type="continuationSeparator" w:id="0">
    <w:p w14:paraId="1365AA19" w14:textId="77777777" w:rsidR="00554E50" w:rsidRDefault="00554E50" w:rsidP="004F2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21"/>
    <w:rsid w:val="004F2A21"/>
    <w:rsid w:val="00554E5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DCF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A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A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A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A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