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2CED" w14:textId="77777777" w:rsidR="00B91197" w:rsidRDefault="00B91197">
      <w:r>
        <w:t>《群書治要３６Ｏ》第二冊</w:t>
      </w:r>
      <w:r>
        <w:t>—</w:t>
      </w:r>
      <w:r>
        <w:t xml:space="preserve">知人的觀察之法　　悟道法師主講　　（第一九四集）　　</w:t>
      </w:r>
      <w:r>
        <w:t>2022/3/25</w:t>
      </w:r>
      <w:r>
        <w:t xml:space="preserve">　　華藏淨宗學會　　檔名：</w:t>
      </w:r>
      <w:r>
        <w:t xml:space="preserve">WD20-054-0194 </w:t>
      </w:r>
    </w:p>
    <w:p w14:paraId="2DF048B4" w14:textId="77777777" w:rsidR="00B91197" w:rsidRDefault="00B91197">
      <w:pPr>
        <w:pStyle w:val="a3"/>
      </w:pPr>
      <w:r>
        <w:t xml:space="preserve">　　諸位同學，大家好！我們繼續來學習《群書治要３６Ｏ》第二冊，第四單元「為政」，二、「知人」。</w:t>
      </w:r>
      <w:r>
        <w:t xml:space="preserve"> </w:t>
      </w:r>
    </w:p>
    <w:p w14:paraId="7621FB9A" w14:textId="77777777" w:rsidR="00B91197" w:rsidRDefault="00B91197">
      <w:pPr>
        <w:pStyle w:val="a3"/>
      </w:pPr>
      <w:r>
        <w:t xml:space="preserve">　　【一九四、故論人之道：貴即觀其所舉，富即觀其所施，窮則觀其所不受，賤即觀其所不為。視其所患難，以知其勇；動以喜樂，以觀其守；委以貨財，以觀其仁；振以恐懼，以觀其節。如此即人情得矣。】</w:t>
      </w:r>
      <w:r>
        <w:t xml:space="preserve"> </w:t>
      </w:r>
    </w:p>
    <w:p w14:paraId="10BE3776" w14:textId="77777777" w:rsidR="00B91197" w:rsidRDefault="00B91197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6C626EB9" w14:textId="77777777" w:rsidR="00B91197" w:rsidRDefault="00B91197">
      <w:pPr>
        <w:pStyle w:val="a3"/>
      </w:pPr>
      <w:r>
        <w:t xml:space="preserve">　　『振』，通震動的「震」，就是震懾的意思。『情』是實情。</w:t>
      </w:r>
      <w:r>
        <w:t xml:space="preserve"> </w:t>
      </w:r>
    </w:p>
    <w:p w14:paraId="173EACA4" w14:textId="77777777" w:rsidR="00B91197" w:rsidRDefault="00B91197">
      <w:pPr>
        <w:pStyle w:val="a3"/>
      </w:pPr>
      <w:r>
        <w:t xml:space="preserve">　　這一條講，知道一個人他是什麼樣的人，「所以評價人的方法是：高貴的人要看他所推舉的是什麼人」，高貴就是有地位的人，他地位很高，他所推薦、推舉的人是什麼樣的人。「富有的人」，有財富、有錢的人，「要看他所施予的是什麼人」，有財富，他布施財富給別人，看他物色的是什麼對象。「貧窮的人要看他不接受什麼」，這個是貧窮沒有財富，經濟不好的人，窮苦、貧窮，人家要給他什麼，哪些他接受，哪些他不接受，他不接受的是什麼。「地位低下的人要看他不做什麼」，沒有地位要看他不會去做什麼事情。「觀察他處在困難面前的舉動，來了解他勇敢的程度」，觀察一個人，看他在困難的時候他的舉動是什麼？他怎麼做？怎麼去面對？這樣了解他這個人到底有多勇敢。「用歡樂之事觸動他」，這個就是歡樂的場合來觸動他，「來了解他的操守」，是不是在歡樂之中他能夠保持他的操守？用歡樂的事物來觸動他，來了解他的操守。「把財物交給他，來考察他的仁德」，他會不會見到財物就起貪心？財物交給他，看看他的仁德如何？他是不是有仁德之心。「用恐懼震懾他」，用恐懼來給他一個震懾，「來了解他的氣節」，看他會不會遇到恐懼的事情他就改變氣節。以上就是可以觀察一個人他的真實情況了，這個也是知人的一個方</w:t>
      </w:r>
      <w:r>
        <w:t>法、原則。</w:t>
      </w:r>
      <w:r>
        <w:t xml:space="preserve"> </w:t>
      </w:r>
    </w:p>
    <w:p w14:paraId="5A71C5C0" w14:textId="77777777" w:rsidR="00B91197" w:rsidRDefault="00B91197">
      <w:pPr>
        <w:pStyle w:val="a3"/>
      </w:pPr>
      <w:r>
        <w:t xml:space="preserve">　　好，這一條我們就學習到這裡。祝大家福慧增長，法喜充滿。阿彌陀佛！　　</w:t>
      </w:r>
    </w:p>
    <w:sectPr w:rsidR="00B91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F87D" w14:textId="77777777" w:rsidR="00B91197" w:rsidRDefault="00B91197" w:rsidP="002E0269">
      <w:r>
        <w:separator/>
      </w:r>
    </w:p>
  </w:endnote>
  <w:endnote w:type="continuationSeparator" w:id="0">
    <w:p w14:paraId="4AC6134F" w14:textId="77777777" w:rsidR="00B91197" w:rsidRDefault="00B91197" w:rsidP="002E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760D" w14:textId="77777777" w:rsidR="00B91197" w:rsidRDefault="00B91197" w:rsidP="002E0269">
      <w:r>
        <w:separator/>
      </w:r>
    </w:p>
  </w:footnote>
  <w:footnote w:type="continuationSeparator" w:id="0">
    <w:p w14:paraId="4F06B0FC" w14:textId="77777777" w:rsidR="00B91197" w:rsidRDefault="00B91197" w:rsidP="002E0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269"/>
    <w:rsid w:val="002E0269"/>
    <w:rsid w:val="007931EE"/>
    <w:rsid w:val="00B9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DAD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