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63BE" w14:textId="77777777" w:rsidR="00F95278" w:rsidRDefault="00F95278">
      <w:r>
        <w:t>《群書治要３６Ｏ》第二冊</w:t>
      </w:r>
      <w:r>
        <w:t>—</w:t>
      </w:r>
      <w:r>
        <w:t xml:space="preserve">國家法紀的首要　　悟道法師主講　　（第二二一集）　　</w:t>
      </w:r>
      <w:r>
        <w:t>2022/4/21</w:t>
      </w:r>
      <w:r>
        <w:t xml:space="preserve">　　華藏淨宗學會　　檔名：</w:t>
      </w:r>
      <w:r>
        <w:t xml:space="preserve">WD20-054-0221 </w:t>
      </w:r>
    </w:p>
    <w:p w14:paraId="70225BC5" w14:textId="77777777" w:rsidR="00F95278" w:rsidRDefault="00F95278">
      <w:pPr>
        <w:pStyle w:val="a3"/>
      </w:pPr>
      <w:r>
        <w:t xml:space="preserve">　　諸位同學，大家好！我們繼續來學習《群書治要３６Ｏ》第二冊，第四單元「為政」，五、「綱紀」。</w:t>
      </w:r>
      <w:r>
        <w:t xml:space="preserve"> </w:t>
      </w:r>
    </w:p>
    <w:p w14:paraId="7127760C" w14:textId="77777777" w:rsidR="00F95278" w:rsidRDefault="00F95278">
      <w:pPr>
        <w:pStyle w:val="a3"/>
      </w:pPr>
      <w:r>
        <w:t xml:space="preserve">　　【二二一、《詩》曰：「窈窕淑女，君子好仇。」言能致其貞淑，不貳其操，情欲之感無介乎容儀，宴私之意不形乎動靜，夫然後可以配至尊而為宗廟主。此綱紀之首，王教之端也。】</w:t>
      </w:r>
      <w:r>
        <w:t xml:space="preserve"> </w:t>
      </w:r>
    </w:p>
    <w:p w14:paraId="11E89057" w14:textId="77777777" w:rsidR="00F95278" w:rsidRDefault="00F95278">
      <w:pPr>
        <w:pStyle w:val="a3"/>
      </w:pPr>
      <w:r>
        <w:t xml:space="preserve">　　這一條出自於卷二十，《漢書（八）》。</w:t>
      </w:r>
      <w:r>
        <w:t xml:space="preserve"> </w:t>
      </w:r>
    </w:p>
    <w:p w14:paraId="21F61553" w14:textId="77777777" w:rsidR="00F95278" w:rsidRDefault="00F95278">
      <w:pPr>
        <w:pStyle w:val="a3"/>
      </w:pPr>
      <w:r>
        <w:t xml:space="preserve">　　『窈窕淑女，君子好仇』，這個是我們常常聽的，「仇」是配偶，這是《詩經》裡面的一句話。這裡它這個字是寫「仇」，音還是念「逑」，就是有求必應的求。『貞淑』兩個字是貞潔賢淑，指女子的德行之美。『介』這個字是懸掛的意思。『宴私』就是昵愛。</w:t>
      </w:r>
      <w:r>
        <w:t xml:space="preserve"> </w:t>
      </w:r>
    </w:p>
    <w:p w14:paraId="789CE212" w14:textId="77777777" w:rsidR="00F95278" w:rsidRDefault="00F95278">
      <w:pPr>
        <w:pStyle w:val="a3"/>
      </w:pPr>
      <w:r>
        <w:t xml:space="preserve">　　「《詩經．周南．關雎》篇說：溫柔嫻靜、品行端莊的淑女，才是君子的好配偶。講的是能夠保持貞潔、端莊的品行，沒有三心二意的行為，情欲的感觸不會在容貌儀表中顯露，親昵的私情不會在舉止言談中表現。只有這樣，才配得上擁有至尊地位的君主，才能負責祭祀宗廟。這是社會秩序和國家法紀的首要，也是聖王教化的開端。」這一條也就是說，一個君子要求的對象，他的標準就是窈窕淑女。窈窕淑女的條件，這一條就講出來了，就是能夠『致其貞淑，不貳其操』，情欲的感觸不會在容貌儀表上顯露出來，親昵的私情也不會在舉止言談當中表現。所以要有這樣的一個條件才能夠配得上至尊地位的君主，才是一個君主標準的對象，這樣的條件才能負責祭祀宗廟。這個也是維持社會秩序和國家法紀第一重要的，也是一個聖明的君主教化的開端。所以這是找對象，這是一個標準。</w:t>
      </w:r>
      <w:r>
        <w:t xml:space="preserve"> </w:t>
      </w:r>
    </w:p>
    <w:p w14:paraId="3599D356" w14:textId="77777777" w:rsidR="00F95278" w:rsidRDefault="00F95278">
      <w:pPr>
        <w:pStyle w:val="a3"/>
      </w:pPr>
      <w:r>
        <w:t xml:space="preserve">　　好，這一條我們就學習到這裡。祝大家福慧增長，法喜充滿。阿彌陀佛！　　</w:t>
      </w:r>
    </w:p>
    <w:sectPr w:rsidR="00F952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52F1A" w14:textId="77777777" w:rsidR="00F95278" w:rsidRDefault="00F95278" w:rsidP="00091031">
      <w:r>
        <w:separator/>
      </w:r>
    </w:p>
  </w:endnote>
  <w:endnote w:type="continuationSeparator" w:id="0">
    <w:p w14:paraId="71632C43" w14:textId="77777777" w:rsidR="00F95278" w:rsidRDefault="00F95278" w:rsidP="00091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0A23A" w14:textId="77777777" w:rsidR="00F95278" w:rsidRDefault="00F95278" w:rsidP="00091031">
      <w:r>
        <w:separator/>
      </w:r>
    </w:p>
  </w:footnote>
  <w:footnote w:type="continuationSeparator" w:id="0">
    <w:p w14:paraId="4323C176" w14:textId="77777777" w:rsidR="00F95278" w:rsidRDefault="00F95278" w:rsidP="00091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31"/>
    <w:rsid w:val="00091031"/>
    <w:rsid w:val="007931EE"/>
    <w:rsid w:val="00F9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AB0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10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10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10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10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