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141A" w14:textId="77777777" w:rsidR="008A0715" w:rsidRDefault="008A0715">
      <w:r>
        <w:t>《群書治要３６Ｏ》第二冊</w:t>
      </w:r>
      <w:r>
        <w:t>—</w:t>
      </w:r>
      <w:r>
        <w:t xml:space="preserve">聖王示人而民從之　　悟道法師主講　　（第二三八集）　　</w:t>
      </w:r>
      <w:r>
        <w:t>2022/5/8</w:t>
      </w:r>
      <w:r>
        <w:t xml:space="preserve">　　華藏淨宗學會　　檔名：</w:t>
      </w:r>
      <w:r>
        <w:t xml:space="preserve">WD20-054-0238 </w:t>
      </w:r>
    </w:p>
    <w:p w14:paraId="369DF3ED" w14:textId="77777777" w:rsidR="008A0715" w:rsidRDefault="008A0715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64A393B4" w14:textId="77777777" w:rsidR="008A0715" w:rsidRDefault="008A0715">
      <w:pPr>
        <w:pStyle w:val="a3"/>
      </w:pPr>
      <w:r>
        <w:t xml:space="preserve">　　【二三八、聖王在位，明好憎以示人，經誹譽以導之，親賢而進之，賤不肖而退之。無被瘡流血之患，而有高世尊顯之名，民孰不從？古者法設而不犯，刑措而不用，非可刑而不刑也，百工維時，庶績咸熙，禮義修而任賢得也。】</w:t>
      </w:r>
      <w:r>
        <w:t xml:space="preserve"> </w:t>
      </w:r>
    </w:p>
    <w:p w14:paraId="72663A9A" w14:textId="77777777" w:rsidR="008A0715" w:rsidRDefault="008A0715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56E31A75" w14:textId="77777777" w:rsidR="008A0715" w:rsidRDefault="008A0715">
      <w:pPr>
        <w:pStyle w:val="a3"/>
      </w:pPr>
      <w:r>
        <w:t xml:space="preserve">　　『經』是度量、劃分的意思。『百工』是百官。『庶績』是各種事業。『熙』，這個字是興盛的意思。</w:t>
      </w:r>
      <w:r>
        <w:t xml:space="preserve"> </w:t>
      </w:r>
    </w:p>
    <w:p w14:paraId="617AE5B9" w14:textId="77777777" w:rsidR="008A0715" w:rsidRDefault="008A0715">
      <w:pPr>
        <w:pStyle w:val="a3"/>
      </w:pPr>
      <w:r>
        <w:t xml:space="preserve">　　「聖明的君主居於高位，闡明好惡來昭示國人，通過對善惡行為的批評、稱譽來引導人民，親近賢人並提拔他，鄙棄不賢的人並罷免他。沒有受傷流血之苦，而能夠享有崇高尊顯的名聲，百姓誰不願意學習效法呢？古代制定了法律卻無人觸犯，設置了刑罰卻不施用，不是該施刑而不用刑，是因為百官都能夠做好本職工作，各項事業都興盛成功，禮義得到修治，賢德之人得到了任用。」這一條也是教化很重要的。明褒貶，分析善惡、事理，來獎勵賢人，來批評不賢的人；賢人提拔他出來為人民服務，不孝的人、不好的人就罷免他。用這樣的方法也就沒有受傷流血之苦，大家也都很樂意來學習效法。所以古代制定這些法律、刑罰沒有人願意去觸犯，人人都明理，有羞恥心，百官也都能盡到本分的工作，所以各方面都能夠興盛，禮義也能夠推行，賢德之人得到了任用，所以國家就能夠安定、和樂。</w:t>
      </w:r>
      <w:r>
        <w:t xml:space="preserve"> </w:t>
      </w:r>
    </w:p>
    <w:p w14:paraId="42CBE7A3" w14:textId="77777777" w:rsidR="008A0715" w:rsidRDefault="008A0715">
      <w:pPr>
        <w:pStyle w:val="a3"/>
      </w:pPr>
      <w:r>
        <w:t xml:space="preserve">　　好，這一條我們就學習到這裡。祝大家福慧增長，法喜充滿。阿彌陀佛！　　</w:t>
      </w:r>
    </w:p>
    <w:sectPr w:rsidR="008A07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F0CA1" w14:textId="77777777" w:rsidR="008A0715" w:rsidRDefault="008A0715" w:rsidP="009C317A">
      <w:r>
        <w:separator/>
      </w:r>
    </w:p>
  </w:endnote>
  <w:endnote w:type="continuationSeparator" w:id="0">
    <w:p w14:paraId="6BCA175F" w14:textId="77777777" w:rsidR="008A0715" w:rsidRDefault="008A0715" w:rsidP="009C3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C3432" w14:textId="77777777" w:rsidR="008A0715" w:rsidRDefault="008A0715" w:rsidP="009C317A">
      <w:r>
        <w:separator/>
      </w:r>
    </w:p>
  </w:footnote>
  <w:footnote w:type="continuationSeparator" w:id="0">
    <w:p w14:paraId="1824088C" w14:textId="77777777" w:rsidR="008A0715" w:rsidRDefault="008A0715" w:rsidP="009C31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7A"/>
    <w:rsid w:val="007931EE"/>
    <w:rsid w:val="008A0715"/>
    <w:rsid w:val="009C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9E6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31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31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31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31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