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AC949" w14:textId="77777777" w:rsidR="00035971" w:rsidRDefault="00035971">
      <w:r>
        <w:t>《群書治要３６Ｏ》第二冊</w:t>
      </w:r>
      <w:r>
        <w:t>—</w:t>
      </w:r>
      <w:r>
        <w:t xml:space="preserve">禮義廉恥道德教化的重要　　悟道法師主講　　（第二五三集）　　</w:t>
      </w:r>
      <w:r>
        <w:t>2022/5/23</w:t>
      </w:r>
      <w:r>
        <w:t xml:space="preserve">　　華藏淨宗學會　　檔名：</w:t>
      </w:r>
      <w:r>
        <w:t xml:space="preserve">WD20-054-0253 </w:t>
      </w:r>
    </w:p>
    <w:p w14:paraId="16F8C89E" w14:textId="77777777" w:rsidR="00035971" w:rsidRDefault="00035971">
      <w:pPr>
        <w:pStyle w:val="a3"/>
      </w:pPr>
      <w:r>
        <w:t xml:space="preserve">　　諸位同學，大家好！我們繼續來學習《群書治要３６Ｏ》第二冊，第四單元「為政」，七、「禮樂」。</w:t>
      </w:r>
      <w:r>
        <w:t xml:space="preserve"> </w:t>
      </w:r>
    </w:p>
    <w:p w14:paraId="613519BB" w14:textId="77777777" w:rsidR="00035971" w:rsidRDefault="00035971">
      <w:pPr>
        <w:pStyle w:val="a3"/>
      </w:pPr>
      <w:r>
        <w:t xml:space="preserve">　　【二五三、民無廉恥，不可治也。非修禮義，廉恥不立。民不知禮義，法弗能正也。非崇善廢醜，不向禮義。】</w:t>
      </w:r>
      <w:r>
        <w:t xml:space="preserve"> </w:t>
      </w:r>
    </w:p>
    <w:p w14:paraId="4D290DF3" w14:textId="77777777" w:rsidR="00035971" w:rsidRDefault="00035971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3B08F626" w14:textId="77777777" w:rsidR="00035971" w:rsidRDefault="00035971">
      <w:pPr>
        <w:pStyle w:val="a3"/>
      </w:pPr>
      <w:r>
        <w:t xml:space="preserve">　　「民眾如果沒有廉恥之心」，這個國家就無法治理得好。「而不學習禮義，民眾的廉恥觀念就不會樹立」起來。沒有教導人民來學習禮義，人民不知禮、不明禮，他廉恥的心也生不起來，沒有廉恥心。「民眾不懂禮義，法律也無法使他們行為端正」。只是會走法律漏洞，因為他只是怕法律的懲罰，他沒有廉恥的心。「不推崇善舉、廢除惡習，民眾就不會嚮往禮義。」對於社會上善的沒有去推崇，沒有去廢除一些不好的習俗，民眾他就不會嚮往禮義。所以禮義的教導是治國的根本，法律它只是輔助，這個是根本，要教化，要教人民懂得禮義。</w:t>
      </w:r>
      <w:r>
        <w:t xml:space="preserve"> </w:t>
      </w:r>
    </w:p>
    <w:p w14:paraId="61D7E599" w14:textId="77777777" w:rsidR="00035971" w:rsidRDefault="00035971">
      <w:pPr>
        <w:pStyle w:val="a3"/>
      </w:pPr>
      <w:r>
        <w:t xml:space="preserve">　　好，這一條我們就學習到這裡。祝大家福慧增長，法喜充滿。阿彌陀佛！　　</w:t>
      </w:r>
    </w:p>
    <w:sectPr w:rsidR="000359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2E1E3" w14:textId="77777777" w:rsidR="00035971" w:rsidRDefault="00035971" w:rsidP="003C121D">
      <w:r>
        <w:separator/>
      </w:r>
    </w:p>
  </w:endnote>
  <w:endnote w:type="continuationSeparator" w:id="0">
    <w:p w14:paraId="6777F343" w14:textId="77777777" w:rsidR="00035971" w:rsidRDefault="00035971" w:rsidP="003C1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E8C80" w14:textId="77777777" w:rsidR="00035971" w:rsidRDefault="00035971" w:rsidP="003C121D">
      <w:r>
        <w:separator/>
      </w:r>
    </w:p>
  </w:footnote>
  <w:footnote w:type="continuationSeparator" w:id="0">
    <w:p w14:paraId="53BAB13C" w14:textId="77777777" w:rsidR="00035971" w:rsidRDefault="00035971" w:rsidP="003C12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21D"/>
    <w:rsid w:val="00035971"/>
    <w:rsid w:val="003C121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C4A3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12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12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12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12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