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46C2" w14:textId="77777777" w:rsidR="00E414E3" w:rsidRDefault="00E414E3">
      <w:r>
        <w:t>《群書治要３６Ｏ》第二冊</w:t>
      </w:r>
      <w:r>
        <w:t>—</w:t>
      </w:r>
      <w:r>
        <w:t xml:space="preserve">樂民之樂，憂人之憂　　悟道法師主講　　（第二七一集）　　</w:t>
      </w:r>
      <w:r>
        <w:t>2022/6/10</w:t>
      </w:r>
      <w:r>
        <w:t xml:space="preserve">　　華藏淨宗學會　　檔名：</w:t>
      </w:r>
      <w:r>
        <w:t xml:space="preserve">WD20-054-0271 </w:t>
      </w:r>
    </w:p>
    <w:p w14:paraId="41095EA9" w14:textId="77777777" w:rsidR="00E414E3" w:rsidRDefault="00E414E3">
      <w:pPr>
        <w:pStyle w:val="a3"/>
      </w:pPr>
      <w:r>
        <w:t xml:space="preserve">　　諸位同學，大家好！我們繼續來學習《群書治要３６Ｏ》第二冊，第四單元「為政」，八、「愛民」。</w:t>
      </w:r>
      <w:r>
        <w:t xml:space="preserve"> </w:t>
      </w:r>
    </w:p>
    <w:p w14:paraId="1F815F99" w14:textId="77777777" w:rsidR="00E414E3" w:rsidRDefault="00E414E3">
      <w:pPr>
        <w:pStyle w:val="a3"/>
      </w:pPr>
      <w:r>
        <w:t xml:space="preserve">　　【二七一、樂民之樂者，人亦樂其樂；憂人之憂者，民亦憂其憂。樂以天下，憂以天下，然而不王者，未之有也。】</w:t>
      </w:r>
      <w:r>
        <w:t xml:space="preserve"> </w:t>
      </w:r>
    </w:p>
    <w:p w14:paraId="413D4121" w14:textId="77777777" w:rsidR="00E414E3" w:rsidRDefault="00E414E3">
      <w:pPr>
        <w:pStyle w:val="a3"/>
      </w:pPr>
      <w:r>
        <w:t xml:space="preserve">　　這一條出自於卷四十二，《新序》。</w:t>
      </w:r>
      <w:r>
        <w:t xml:space="preserve"> </w:t>
      </w:r>
    </w:p>
    <w:p w14:paraId="65F872F1" w14:textId="77777777" w:rsidR="00E414E3" w:rsidRDefault="00E414E3">
      <w:pPr>
        <w:pStyle w:val="a3"/>
      </w:pPr>
      <w:r>
        <w:t xml:space="preserve">　　「國君」，領導人，一國之君，「能以老百姓的快樂為快樂，老百姓也會以你的快樂為快樂；國君能憂老百姓所憂愁的，老百姓也會以你的憂愁為憂愁。以天下百姓的快樂為快樂，以天下百姓的憂愁為憂愁，這樣還不能夠稱王天下，是從來沒有的事啊！」</w:t>
      </w:r>
      <w:r>
        <w:t xml:space="preserve"> </w:t>
      </w:r>
    </w:p>
    <w:p w14:paraId="075E6D3B" w14:textId="77777777" w:rsidR="00E414E3" w:rsidRDefault="00E414E3">
      <w:pPr>
        <w:pStyle w:val="a3"/>
      </w:pPr>
      <w:r>
        <w:t xml:space="preserve">　　這一條講，就是一個國君領導人，這是以一國之君做一個代表，這個代表所有階層的領導人，各行各業也都是同樣一個道理。所以做一個領導人，能夠以人民的快樂為快樂，人民快樂了他也快樂，人民也會以你的快樂為快樂。領導人能夠憂慮人民的憂慮，那麼人民也會以你的憂慮為憂慮，你為他想，他也會為你想。以天下人民的快樂為快樂，以天下人民的憂愁為憂愁，這樣如果還不能夠稱王天下，不能夠擁有天下，這是從來沒有這樣的事。這樣的領導人，必定能夠擁有天下，得到天下人民的愛戴、擁護。各行各業都是一樣，一個企業界的老闆也是同樣一個道理，會對全公司的全體員工，以他們的快樂為快樂，以他們的憂愁為憂愁，那麼這個公司上上下下，全體員工對老闆，他肯定是擁護的，所以他就能夠長久發展他的企業，這是同樣一個道理。</w:t>
      </w:r>
      <w:r>
        <w:t xml:space="preserve"> </w:t>
      </w:r>
    </w:p>
    <w:p w14:paraId="4C913691" w14:textId="77777777" w:rsidR="00E414E3" w:rsidRDefault="00E414E3">
      <w:pPr>
        <w:pStyle w:val="a3"/>
      </w:pPr>
      <w:r>
        <w:t xml:space="preserve">　　好，這一條我們就學習到這裡。祝大家福慧增長，法喜充滿。阿彌陀佛！　　</w:t>
      </w:r>
    </w:p>
    <w:sectPr w:rsidR="00E414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CA178" w14:textId="77777777" w:rsidR="00E414E3" w:rsidRDefault="00E414E3" w:rsidP="00BC3D55">
      <w:r>
        <w:separator/>
      </w:r>
    </w:p>
  </w:endnote>
  <w:endnote w:type="continuationSeparator" w:id="0">
    <w:p w14:paraId="6326ABB8" w14:textId="77777777" w:rsidR="00E414E3" w:rsidRDefault="00E414E3" w:rsidP="00BC3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47ABE" w14:textId="77777777" w:rsidR="00E414E3" w:rsidRDefault="00E414E3" w:rsidP="00BC3D55">
      <w:r>
        <w:separator/>
      </w:r>
    </w:p>
  </w:footnote>
  <w:footnote w:type="continuationSeparator" w:id="0">
    <w:p w14:paraId="77AD67DA" w14:textId="77777777" w:rsidR="00E414E3" w:rsidRDefault="00E414E3" w:rsidP="00BC3D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55"/>
    <w:rsid w:val="007931EE"/>
    <w:rsid w:val="00BC3D55"/>
    <w:rsid w:val="00E4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DE9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3D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3D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3D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3D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