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FF52" w14:textId="77777777" w:rsidR="000D3332" w:rsidRDefault="000D3332">
      <w:r>
        <w:t>《群書治要３６Ｏ》第二冊</w:t>
      </w:r>
      <w:r>
        <w:t>—</w:t>
      </w:r>
      <w:r>
        <w:t xml:space="preserve">不吉祥的事情　　悟道法師主講　　（第二八四集）　　</w:t>
      </w:r>
      <w:r>
        <w:t>2022/6/23</w:t>
      </w:r>
      <w:r>
        <w:t xml:space="preserve">　　華藏淨宗學會　　檔名：</w:t>
      </w:r>
      <w:r>
        <w:t xml:space="preserve">WD20-054-0284 </w:t>
      </w:r>
    </w:p>
    <w:p w14:paraId="5779E0ED" w14:textId="77777777" w:rsidR="000D3332" w:rsidRDefault="000D3332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79B6D2EA" w14:textId="77777777" w:rsidR="000D3332" w:rsidRDefault="000D3332">
      <w:pPr>
        <w:pStyle w:val="a3"/>
      </w:pPr>
      <w:r>
        <w:t xml:space="preserve">　　【二八四、凡爵列官職，賞慶刑罰，皆以類相從者也。一物失稱，亂之端也。德不稱位，能不稱官，賞不當功，刑不當罪，不祥莫大焉。】</w:t>
      </w:r>
      <w:r>
        <w:t xml:space="preserve"> </w:t>
      </w:r>
    </w:p>
    <w:p w14:paraId="75C64DA5" w14:textId="77777777" w:rsidR="000D3332" w:rsidRDefault="000D3332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539DAFD9" w14:textId="77777777" w:rsidR="000D3332" w:rsidRDefault="000D3332">
      <w:pPr>
        <w:pStyle w:val="a3"/>
      </w:pPr>
      <w:r>
        <w:t xml:space="preserve">　　『爵列』是爵位的意思，就是官位。『賞慶』是獎賞。『以類相從』，按其類別各相歸屬。『失稱』是不相當。</w:t>
      </w:r>
      <w:r>
        <w:t xml:space="preserve"> </w:t>
      </w:r>
    </w:p>
    <w:p w14:paraId="636FE9E0" w14:textId="77777777" w:rsidR="000D3332" w:rsidRDefault="000D3332">
      <w:pPr>
        <w:pStyle w:val="a3"/>
      </w:pPr>
      <w:r>
        <w:t xml:space="preserve">　　「凡是爵位、官職、賞賜和刑罰，都要按功過的等級來相應的施予。一件事做得不恰當，就是混亂的開端。德行與爵位不相符，能力與官職不相符，賞賜與功勞不相當，刑罰與罪過不相當，沒有比這樣更不吉祥的了。」這一條講的是賞罰當中一個重要的做法，就是賞罰要恰當。安排官職也要他的德可以在那個位子，就是我們一般講，如果德不配位，這是很不吉祥的。就是你處高位，但是你那個德沒那麼高，這就不好了，所以這個位子也要跟他的德相襯。沒有那個能力，當那個官職，做那個職務，他也不能勝任，他在那個位子事情做不好，沒有能力，做不好。一個德不配位，一個能力不符合他的職務，賞識跟刑罰都不相當，該賞的不賞，該罰的不罰，這是很不吉祥的事情。所以賞罰當中也要很謹慎的。</w:t>
      </w:r>
      <w:r>
        <w:t xml:space="preserve"> </w:t>
      </w:r>
    </w:p>
    <w:p w14:paraId="576C329B" w14:textId="77777777" w:rsidR="000D3332" w:rsidRDefault="000D3332">
      <w:pPr>
        <w:pStyle w:val="a3"/>
      </w:pPr>
      <w:r>
        <w:t xml:space="preserve">　　好，這一條我們就學習到這裡。祝大家福慧增長，法喜充滿。阿彌陀佛！　　</w:t>
      </w:r>
    </w:p>
    <w:sectPr w:rsidR="000D33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6BD0A" w14:textId="77777777" w:rsidR="000D3332" w:rsidRDefault="000D3332" w:rsidP="00957843">
      <w:r>
        <w:separator/>
      </w:r>
    </w:p>
  </w:endnote>
  <w:endnote w:type="continuationSeparator" w:id="0">
    <w:p w14:paraId="4723E070" w14:textId="77777777" w:rsidR="000D3332" w:rsidRDefault="000D3332" w:rsidP="00957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01AA" w14:textId="77777777" w:rsidR="000D3332" w:rsidRDefault="000D3332" w:rsidP="00957843">
      <w:r>
        <w:separator/>
      </w:r>
    </w:p>
  </w:footnote>
  <w:footnote w:type="continuationSeparator" w:id="0">
    <w:p w14:paraId="3DF47F8D" w14:textId="77777777" w:rsidR="000D3332" w:rsidRDefault="000D3332" w:rsidP="00957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43"/>
    <w:rsid w:val="000D3332"/>
    <w:rsid w:val="007931EE"/>
    <w:rsid w:val="0095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C84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78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78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78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78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