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793D8" w14:textId="77777777" w:rsidR="00F64131" w:rsidRDefault="00F64131">
      <w:r>
        <w:t>《群書治要３６Ｏ》第二冊</w:t>
      </w:r>
      <w:r>
        <w:t>—</w:t>
      </w:r>
      <w:r>
        <w:t xml:space="preserve">勸善懲惡　　悟道法師主講　　（第二八七集）　　</w:t>
      </w:r>
      <w:r>
        <w:t>2022/6/26</w:t>
      </w:r>
      <w:r>
        <w:t xml:space="preserve">　　華藏淨宗學會　　檔名：</w:t>
      </w:r>
      <w:r>
        <w:t xml:space="preserve">WD20-054-0287 </w:t>
      </w:r>
    </w:p>
    <w:p w14:paraId="73DFAEAA" w14:textId="77777777" w:rsidR="00F64131" w:rsidRDefault="00F64131">
      <w:pPr>
        <w:pStyle w:val="a3"/>
      </w:pPr>
      <w:r>
        <w:t xml:space="preserve">　　諸位同學，大家好！我們繼續來學習《群書治要３６Ｏ》第二冊，第四單元「為政」，十一、「賞罰」。</w:t>
      </w:r>
      <w:r>
        <w:t xml:space="preserve"> </w:t>
      </w:r>
    </w:p>
    <w:p w14:paraId="673CB0DB" w14:textId="77777777" w:rsidR="00F64131" w:rsidRDefault="00F64131">
      <w:pPr>
        <w:pStyle w:val="a3"/>
      </w:pPr>
      <w:r>
        <w:t xml:space="preserve">　　【二八七、賞不勸，謂之止善；罰不懲，謂之縱惡。】</w:t>
      </w:r>
      <w:r>
        <w:t xml:space="preserve"> </w:t>
      </w:r>
    </w:p>
    <w:p w14:paraId="1E59C090" w14:textId="77777777" w:rsidR="00F64131" w:rsidRDefault="00F64131">
      <w:pPr>
        <w:pStyle w:val="a3"/>
      </w:pPr>
      <w:r>
        <w:t xml:space="preserve">　　這一條出自於卷四十六，《申鑒》。</w:t>
      </w:r>
      <w:r>
        <w:t xml:space="preserve"> </w:t>
      </w:r>
    </w:p>
    <w:p w14:paraId="743D2994" w14:textId="77777777" w:rsidR="00F64131" w:rsidRDefault="00F64131">
      <w:pPr>
        <w:pStyle w:val="a3"/>
      </w:pPr>
      <w:r>
        <w:t xml:space="preserve">　　「獎賞起不到勸勉民眾的作用，這叫做『止善』；處罰起不到警戒惡行的效果，這就叫『縱惡』。」所以獎賞主要是要勸導民眾為善，如果獎賞沒有達到勸勉民眾這樣的一個作用，這只是一個「止善」。就是這個善，這個善行它沒有去發揮作用讓大家來效法，所以叫止善。處罰如果達不到警戒這種惡行的效果，這就叫「縱惡」。罰而不懲，就是處罰，但是沒有得到懲戒的效果，這個就是縱惡，放縱惡行。所以賞要達到勸勉民眾能夠效法，罰要達到懲戒的效果，大家不敢再造惡，否則就是縱惡。</w:t>
      </w:r>
      <w:r>
        <w:t xml:space="preserve"> </w:t>
      </w:r>
    </w:p>
    <w:p w14:paraId="697107BA" w14:textId="77777777" w:rsidR="00F64131" w:rsidRDefault="00F64131">
      <w:pPr>
        <w:pStyle w:val="a3"/>
      </w:pPr>
      <w:r>
        <w:t xml:space="preserve">　　好，這一條我們就學習到這裡。祝大家福慧增長，法喜充滿。阿彌陀佛！　　</w:t>
      </w:r>
    </w:p>
    <w:sectPr w:rsidR="00F641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37694" w14:textId="77777777" w:rsidR="00F64131" w:rsidRDefault="00F64131" w:rsidP="0098591D">
      <w:r>
        <w:separator/>
      </w:r>
    </w:p>
  </w:endnote>
  <w:endnote w:type="continuationSeparator" w:id="0">
    <w:p w14:paraId="5584F8A4" w14:textId="77777777" w:rsidR="00F64131" w:rsidRDefault="00F64131" w:rsidP="00985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5B714" w14:textId="77777777" w:rsidR="00F64131" w:rsidRDefault="00F64131" w:rsidP="0098591D">
      <w:r>
        <w:separator/>
      </w:r>
    </w:p>
  </w:footnote>
  <w:footnote w:type="continuationSeparator" w:id="0">
    <w:p w14:paraId="79E96283" w14:textId="77777777" w:rsidR="00F64131" w:rsidRDefault="00F64131" w:rsidP="009859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91D"/>
    <w:rsid w:val="007931EE"/>
    <w:rsid w:val="0098591D"/>
    <w:rsid w:val="00F6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61559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59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59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59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59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