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47AC8" w14:textId="77777777" w:rsidR="001720CF" w:rsidRDefault="001720CF">
      <w:r>
        <w:t>《群書治要３６Ｏ》第二冊</w:t>
      </w:r>
      <w:r>
        <w:t>—</w:t>
      </w:r>
      <w:r>
        <w:t xml:space="preserve">六言六蔽　　悟道法師主講　　（第三一六集）　　</w:t>
      </w:r>
      <w:r>
        <w:t>2022/7/25</w:t>
      </w:r>
      <w:r>
        <w:t xml:space="preserve">　　華藏淨宗學會　　檔名：</w:t>
      </w:r>
      <w:r>
        <w:t xml:space="preserve">WD20-054-0316 </w:t>
      </w:r>
    </w:p>
    <w:p w14:paraId="7DE71C8D" w14:textId="77777777" w:rsidR="001720CF" w:rsidRDefault="001720CF">
      <w:pPr>
        <w:pStyle w:val="a3"/>
      </w:pPr>
      <w:r>
        <w:t xml:space="preserve">　　諸位同學，大家好！我們繼續來學習《群書治要３６Ｏ》第二冊第五單元「敬慎」，四、「鑒戒」。</w:t>
      </w:r>
      <w:r>
        <w:t xml:space="preserve"> </w:t>
      </w:r>
    </w:p>
    <w:p w14:paraId="263F3B85" w14:textId="77777777" w:rsidR="001720CF" w:rsidRDefault="001720CF">
      <w:pPr>
        <w:pStyle w:val="a3"/>
      </w:pPr>
      <w:r>
        <w:t xml:space="preserve">　　【三一六、子曰：「由，汝聞六言六蔽乎？」對曰：「未。」「居，吾語汝。好仁不好學，其蔽也愚；好智不好學，其蔽也蕩；好信不好學，其蔽也賊；好直不好學，其蔽也絞；好勇不好學，其蔽也亂；好剛不好學，其蔽也狂。」】</w:t>
      </w:r>
      <w:r>
        <w:t xml:space="preserve"> </w:t>
      </w:r>
    </w:p>
    <w:p w14:paraId="62DB1F2D" w14:textId="77777777" w:rsidR="001720CF" w:rsidRDefault="001720CF">
      <w:pPr>
        <w:pStyle w:val="a3"/>
      </w:pPr>
      <w:r>
        <w:t xml:space="preserve">　　這一條出自於卷九，《論語》。</w:t>
      </w:r>
      <w:r>
        <w:t xml:space="preserve"> </w:t>
      </w:r>
    </w:p>
    <w:p w14:paraId="0B47F497" w14:textId="77777777" w:rsidR="001720CF" w:rsidRDefault="001720CF">
      <w:pPr>
        <w:pStyle w:val="a3"/>
      </w:pPr>
      <w:r>
        <w:t xml:space="preserve">　　『蔽』是壅蔽的意思、弊端的意思。『居』這個字在這裡是坐。古人鋪席於地，席地而坐。這個席，我們到日本去看榻榻米那個席。兩膝著席，臀部壓在腳後跟上，這個叫坐，這裡叫「居」。『蕩』是放蕩，沒有操守。『賊』這個字是傷害的意思。『絞』是急切。『狂』是狂妄牴觸他人。</w:t>
      </w:r>
      <w:r>
        <w:t xml:space="preserve"> </w:t>
      </w:r>
    </w:p>
    <w:p w14:paraId="627F0644" w14:textId="77777777" w:rsidR="001720CF" w:rsidRDefault="001720CF">
      <w:pPr>
        <w:pStyle w:val="a3"/>
      </w:pPr>
      <w:r>
        <w:t xml:space="preserve">　　孔子問子路：「你聽說過六種事情有六種壅蔽的道理嗎？」子路就起身回答說：「沒有」。孔子就說「坐吧」，就是請子路坐下來，我告訴你。「好仁而不好學，其弊病是不分善惡，如同愚人。」好仁不好學就是他心很仁慈，但是他沒有學習聖賢的經典，對仁的道理他不明白。他存心要做好事，存心仁慈，但是如果沒有去學習經典，這個仁的道理要怎麼做？他只是好仁，但是他不好學，不學習必定就是不分善惡。心是好心，但是往往把善看作惡、惡看作善，因為他沒有學習經典，這樣就如同愚人一樣，愚就是沒有智慧。心是好心，想要做仁慈的事情，但是不學習經典就如同愚痴的人一樣，是非善惡分不清楚。</w:t>
      </w:r>
      <w:r>
        <w:t xml:space="preserve"> </w:t>
      </w:r>
    </w:p>
    <w:p w14:paraId="3E204E7F" w14:textId="77777777" w:rsidR="001720CF" w:rsidRDefault="001720CF">
      <w:pPr>
        <w:pStyle w:val="a3"/>
      </w:pPr>
      <w:r>
        <w:t xml:space="preserve">　　「好智而不好學，其弊病是放蕩不羈而無操守。」好智，他歡喜聰明智慧，但是他又不學習。我們現在人，孔子教的道德仁藝，現在的人只有學一個藝術、技藝、科技等等，對於道德仁他不學習。他只是喜歡聰明才智，但是他不學習聖賢的經教，必定就是放蕩不羈，沒有操守。這個我們現在看到很多，現在這個社會上有很多，他的才華很好，他頭腦很好，他的講話、辯才也很好，但是他不好學、不學習聖教，他就會形成放蕩不羈，他就沒有操守。</w:t>
      </w:r>
      <w:r>
        <w:t xml:space="preserve"> </w:t>
      </w:r>
    </w:p>
    <w:p w14:paraId="78703846" w14:textId="77777777" w:rsidR="001720CF" w:rsidRDefault="001720CF">
      <w:pPr>
        <w:pStyle w:val="a3"/>
      </w:pPr>
      <w:r>
        <w:t xml:space="preserve">　　「好信而不好學，其弊病是死守信諾而傷害道義情理。」好信，一個人他很守信用，但是他不好學，有時候這個信會產生弊病，他就會死守他的信諾、他的承諾，傷害道義情理。像古人有個叫尾生，他跟一個女子約在一個橋下碰面，他在那邊等，女子還沒有來，但是橋下河邊發大水了，他就要守信，就是要在那邊等，不能跑，結果被大水沖走了。這個就是好信不好學，應該遇到這個事情他要趕快走才對。這就是沒有學習，他只死守那個信，問題就出來了，「其蔽也賊」，賊害自己也賊害他人。</w:t>
      </w:r>
      <w:r>
        <w:t xml:space="preserve"> </w:t>
      </w:r>
    </w:p>
    <w:p w14:paraId="042BC2FB" w14:textId="77777777" w:rsidR="001720CF" w:rsidRDefault="001720CF">
      <w:pPr>
        <w:pStyle w:val="a3"/>
      </w:pPr>
      <w:r>
        <w:t xml:space="preserve">　　「好直而不好學，其弊病是急躁而好揭短。」直就是這個人講話很直，但是他不學習聖教，不學習經典，沒有修養。這樣的直，他的弊病是急躁，很著急要去揭發別人的短處。「好勇而不好學，其弊病是錯亂種種規矩。」很勇敢，但是不好學，他的弊病就是亂了規矩，把規矩搞亂了。「好剛而不好學，其弊病是狂妄而容易冒犯他人」，剛就是剛直。我們一般講「無欲則剛」，一個人沒有欲望他就剛，但是這裡的</w:t>
      </w:r>
      <w:r>
        <w:lastRenderedPageBreak/>
        <w:t>剛不是無欲則剛的剛。很剛直、很剛強，但是不學習聖教經典，他的弊病是狂妄而容易冒犯他人。就很狂妄一個人，我們叫目中無人，容易得罪、冒犯別人。</w:t>
      </w:r>
      <w:r>
        <w:t xml:space="preserve"> </w:t>
      </w:r>
    </w:p>
    <w:p w14:paraId="1DE3B9E1" w14:textId="77777777" w:rsidR="001720CF" w:rsidRDefault="001720CF">
      <w:pPr>
        <w:pStyle w:val="a3"/>
      </w:pPr>
      <w:r>
        <w:t xml:space="preserve">　　以上講的六言六蔽，這六種弊病，關鍵就是在好學跟不好學，不好學就會有這種弊病出現。所以發的心是好心，但是要學習，特別要學習經典，要深入經教，要向善知識學習，這樣才不會犯以上孔子講的這六種弊病。</w:t>
      </w:r>
      <w:r>
        <w:t xml:space="preserve"> </w:t>
      </w:r>
    </w:p>
    <w:p w14:paraId="445EA409" w14:textId="77777777" w:rsidR="001720CF" w:rsidRDefault="001720CF">
      <w:pPr>
        <w:pStyle w:val="a3"/>
      </w:pPr>
      <w:r>
        <w:t xml:space="preserve">　　好，這一條我們就學習到這裡。祝大家福慧增長，法喜充滿。阿彌陀佛！　　</w:t>
      </w:r>
    </w:p>
    <w:sectPr w:rsidR="001720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A3101" w14:textId="77777777" w:rsidR="001720CF" w:rsidRDefault="001720CF" w:rsidP="004B1F04">
      <w:r>
        <w:separator/>
      </w:r>
    </w:p>
  </w:endnote>
  <w:endnote w:type="continuationSeparator" w:id="0">
    <w:p w14:paraId="3F919826" w14:textId="77777777" w:rsidR="001720CF" w:rsidRDefault="001720CF" w:rsidP="004B1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3227A" w14:textId="77777777" w:rsidR="001720CF" w:rsidRDefault="001720CF" w:rsidP="004B1F04">
      <w:r>
        <w:separator/>
      </w:r>
    </w:p>
  </w:footnote>
  <w:footnote w:type="continuationSeparator" w:id="0">
    <w:p w14:paraId="02EFF429" w14:textId="77777777" w:rsidR="001720CF" w:rsidRDefault="001720CF" w:rsidP="004B1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F04"/>
    <w:rsid w:val="001720CF"/>
    <w:rsid w:val="004B1F0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DE51A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1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1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1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1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2026-08-13T00:43:00Z</dcterms:created>
  <dcterms:modified xsi:type="dcterms:W3CDTF">2026-08-13T00:43:00Z</dcterms:modified>
</cp:coreProperties>
</file>