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E232" w14:textId="77777777" w:rsidR="005A32F9" w:rsidRDefault="005A32F9">
      <w:r>
        <w:t>《群書治要３６Ｏ》第二冊</w:t>
      </w:r>
      <w:r>
        <w:t>—</w:t>
      </w:r>
      <w:r>
        <w:t xml:space="preserve">聖王之戒　　悟道法師主講　　（第三二Ｏ集）　　</w:t>
      </w:r>
      <w:r>
        <w:t>2022/7/29</w:t>
      </w:r>
      <w:r>
        <w:t xml:space="preserve">　　華藏淨宗學會　　檔名：</w:t>
      </w:r>
      <w:r>
        <w:t xml:space="preserve">WD20-054-0320 </w:t>
      </w:r>
    </w:p>
    <w:p w14:paraId="04385B3B" w14:textId="77777777" w:rsidR="005A32F9" w:rsidRDefault="005A32F9">
      <w:pPr>
        <w:pStyle w:val="a3"/>
      </w:pPr>
      <w:r>
        <w:t xml:space="preserve">　　諸位同學，大家好！我們繼續來學習《群書治要３６Ｏ》第二冊第五單元「敬慎」，四、「鑒戒」。</w:t>
      </w:r>
      <w:r>
        <w:t xml:space="preserve"> </w:t>
      </w:r>
    </w:p>
    <w:p w14:paraId="0110895B" w14:textId="77777777" w:rsidR="005A32F9" w:rsidRDefault="005A32F9">
      <w:pPr>
        <w:pStyle w:val="a3"/>
      </w:pPr>
      <w:r>
        <w:t xml:space="preserve">　　【三二Ｏ、周公曰：「吾聞之於政也，知善不行者則謂之狂，知惡不改者則謂之惑。夫狂與惑者，聖王之戒也。」】</w:t>
      </w:r>
      <w:r>
        <w:t xml:space="preserve"> </w:t>
      </w:r>
    </w:p>
    <w:p w14:paraId="72720DE5" w14:textId="77777777" w:rsidR="005A32F9" w:rsidRDefault="005A32F9">
      <w:pPr>
        <w:pStyle w:val="a3"/>
      </w:pPr>
      <w:r>
        <w:t xml:space="preserve">　　這一條出自於卷三十一，《鬻子》。</w:t>
      </w:r>
      <w:r>
        <w:t xml:space="preserve"> </w:t>
      </w:r>
    </w:p>
    <w:p w14:paraId="1C8BFFFB" w14:textId="77777777" w:rsidR="005A32F9" w:rsidRDefault="005A32F9">
      <w:pPr>
        <w:pStyle w:val="a3"/>
      </w:pPr>
      <w:r>
        <w:t xml:space="preserve">　　周朝文武周公，周公他制禮作樂，是一個聖王。周公說：『吾聞之於政也』，他說「我聽說關於為政方面的事」，為政就是辦政治，一個國家最重要就是辦政治。『知善不行者則謂之狂』，就是知道善但不去做，這是狂。『知惡不改者則謂之惑』，知道是惡行，惡行要是不好的政策，應該把它改正過來。但是如果惡的政策、不好的政策，知道不好而不去改正，這個叫做惑，迷惑的惑。『夫狂與惑者，聖王之戒也』，狂妄與迷惑是聖王所戒除的；聖王就是聖明的領導人，這個要戒除。所以善的政策要去落實、要去做到，不好的政策要改正過來，這才是正確的。</w:t>
      </w:r>
      <w:r>
        <w:t xml:space="preserve"> </w:t>
      </w:r>
    </w:p>
    <w:p w14:paraId="41E813E1" w14:textId="77777777" w:rsidR="005A32F9" w:rsidRDefault="005A32F9">
      <w:pPr>
        <w:pStyle w:val="a3"/>
      </w:pPr>
      <w:r>
        <w:t xml:space="preserve">　　好，這一條我們就學習到這裡。祝大家福慧增長，法喜充滿。阿彌陀佛！　　</w:t>
      </w:r>
    </w:p>
    <w:sectPr w:rsidR="005A32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CD2C4" w14:textId="77777777" w:rsidR="005A32F9" w:rsidRDefault="005A32F9" w:rsidP="007F192A">
      <w:r>
        <w:separator/>
      </w:r>
    </w:p>
  </w:endnote>
  <w:endnote w:type="continuationSeparator" w:id="0">
    <w:p w14:paraId="44D73916" w14:textId="77777777" w:rsidR="005A32F9" w:rsidRDefault="005A32F9" w:rsidP="007F1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437C2" w14:textId="77777777" w:rsidR="005A32F9" w:rsidRDefault="005A32F9" w:rsidP="007F192A">
      <w:r>
        <w:separator/>
      </w:r>
    </w:p>
  </w:footnote>
  <w:footnote w:type="continuationSeparator" w:id="0">
    <w:p w14:paraId="14B184F1" w14:textId="77777777" w:rsidR="005A32F9" w:rsidRDefault="005A32F9" w:rsidP="007F19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2A"/>
    <w:rsid w:val="005A32F9"/>
    <w:rsid w:val="007931EE"/>
    <w:rsid w:val="007F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0FA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19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19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19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19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