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113E" w14:textId="77777777" w:rsidR="00F451CB" w:rsidRDefault="00F451CB">
      <w:r>
        <w:t>《群書治要３６Ｏ》第二冊</w:t>
      </w:r>
      <w:r>
        <w:t>—</w:t>
      </w:r>
      <w:r>
        <w:t xml:space="preserve">何以知國之將亂　　悟道法師主講　　（第三二三集）　　</w:t>
      </w:r>
      <w:r>
        <w:t>2022/8/1</w:t>
      </w:r>
      <w:r>
        <w:t xml:space="preserve">　　華藏淨宗學會　　檔名：</w:t>
      </w:r>
      <w:r>
        <w:t xml:space="preserve">WD20-054-0323 </w:t>
      </w:r>
    </w:p>
    <w:p w14:paraId="7A043257" w14:textId="77777777" w:rsidR="00F451CB" w:rsidRDefault="00F451CB">
      <w:pPr>
        <w:pStyle w:val="a3"/>
      </w:pPr>
      <w:r>
        <w:t xml:space="preserve">　　諸位同學，大家好！我們繼續來學習《群書治要３６Ｏ》第二冊，第五單元「敬慎」，四、「鑒戒」。</w:t>
      </w:r>
      <w:r>
        <w:t xml:space="preserve"> </w:t>
      </w:r>
    </w:p>
    <w:p w14:paraId="0E0C2400" w14:textId="77777777" w:rsidR="00F451CB" w:rsidRDefault="00F451CB">
      <w:pPr>
        <w:pStyle w:val="a3"/>
      </w:pPr>
      <w:r>
        <w:t xml:space="preserve">　　【三二三、夫與死人同病者，不可生也；與亡國同行者，不可存也。豈虛言哉？何以知人且病？以其不嗜食也。何以知國之將亂？以其不嗜賢也。】</w:t>
      </w:r>
      <w:r>
        <w:t xml:space="preserve"> </w:t>
      </w:r>
    </w:p>
    <w:p w14:paraId="02CDD92A" w14:textId="77777777" w:rsidR="00F451CB" w:rsidRDefault="00F451CB">
      <w:pPr>
        <w:pStyle w:val="a3"/>
      </w:pPr>
      <w:r>
        <w:t xml:space="preserve">　　這一條出自於卷四十四，《潛夫論》。</w:t>
      </w:r>
      <w:r>
        <w:t xml:space="preserve"> </w:t>
      </w:r>
    </w:p>
    <w:p w14:paraId="2E10C679" w14:textId="77777777" w:rsidR="00F451CB" w:rsidRDefault="00F451CB">
      <w:pPr>
        <w:pStyle w:val="a3"/>
      </w:pPr>
      <w:r>
        <w:t xml:space="preserve">　　『夫與死人同病者』，就是講「與死人患同一種病的人，不能活下來」，因為有人罹患這種病去世了，跟已經死去的人他患同樣一種病，當然也不能活下來。這個我們一般講絕症，這個是一個形容，形容這個病。「與亡國之君行為相同的君主，其國家也不能長存。」就是『與亡國同行者』，這個「同行」就是同樣的行為，我們現在講同樣的政策。過去有國君領導人他施行錯誤的政策導致亡國，後來的這個君主領導人，如果他的行為，也就是他個人行為，他施行的政策與亡國之君一樣，過去的亡國之君他是那樣的行為，現在的君主領導人也跟亡國之君同樣的行為，這個國家就不能長存了，他這個國家就不能長久了，也就是他這個政權不能長久。「這難道是空話嗎？」『豈虛言哉』，就是說難道是空話嗎？這個是真話，不是虛言，不是空話，因為根據過去歷史的借鑑，這些都是真話，是真的。「怎麼知道人將要生病呢？」這個也是同生病用來形容、比喻，因為他不愛吃飯就可以知道。我們也常常看到有生病，或者自己也生過病，就沒胃口，不想吃飯，就知道他生病了。『何以知國之將亂』，「怎麼知道國家將會動亂呢？」因為君主領導人不愛賢才就能看出來。真正有賢德才能的人他不用，他都是用一些不是有賢德、有才能的人來當官，這個國家</w:t>
      </w:r>
      <w:r>
        <w:t>肯定亂。所以用人的生病與國家動亂來形容比喻，我們從這個地方學習到，一個國家、一個團體也是一樣，現在講一個企業也是一樣，這個領導人，他不喜歡有賢德才能的人，他用一些不賢的人，他這個團體、企業也就快結束了，一個國家也不保了，必定動亂。這是我們要借鑑學習的地方。</w:t>
      </w:r>
      <w:r>
        <w:t xml:space="preserve"> </w:t>
      </w:r>
    </w:p>
    <w:p w14:paraId="549ADBDC" w14:textId="77777777" w:rsidR="00F451CB" w:rsidRDefault="00F451CB">
      <w:pPr>
        <w:pStyle w:val="a3"/>
      </w:pPr>
      <w:r>
        <w:t xml:space="preserve">　　好，我們這一條就學習到這裡。祝大家福慧增長，法喜充滿。阿彌陀佛！　　</w:t>
      </w:r>
    </w:p>
    <w:sectPr w:rsidR="00F451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79BBC" w14:textId="77777777" w:rsidR="00F451CB" w:rsidRDefault="00F451CB" w:rsidP="006E54A5">
      <w:r>
        <w:separator/>
      </w:r>
    </w:p>
  </w:endnote>
  <w:endnote w:type="continuationSeparator" w:id="0">
    <w:p w14:paraId="235E2416" w14:textId="77777777" w:rsidR="00F451CB" w:rsidRDefault="00F451CB" w:rsidP="006E5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51DDB" w14:textId="77777777" w:rsidR="00F451CB" w:rsidRDefault="00F451CB" w:rsidP="006E54A5">
      <w:r>
        <w:separator/>
      </w:r>
    </w:p>
  </w:footnote>
  <w:footnote w:type="continuationSeparator" w:id="0">
    <w:p w14:paraId="71F56120" w14:textId="77777777" w:rsidR="00F451CB" w:rsidRDefault="00F451CB" w:rsidP="006E54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A5"/>
    <w:rsid w:val="006E54A5"/>
    <w:rsid w:val="007931EE"/>
    <w:rsid w:val="00F4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81A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4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4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4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4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