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0008" w14:textId="77777777" w:rsidR="00652029" w:rsidRDefault="00652029">
      <w:r>
        <w:t>《群書治要３６Ｏ》第二冊</w:t>
      </w:r>
      <w:r>
        <w:t>—</w:t>
      </w:r>
      <w:r>
        <w:t xml:space="preserve">天災人禍發生的原因　　悟道法師主講　　（第三六Ｏ集）　　</w:t>
      </w:r>
      <w:r>
        <w:t>2022/9/7</w:t>
      </w:r>
      <w:r>
        <w:t xml:space="preserve">　　華藏淨宗學會　　檔名：</w:t>
      </w:r>
      <w:r>
        <w:t xml:space="preserve">WD20-054-0360 </w:t>
      </w:r>
    </w:p>
    <w:p w14:paraId="624807B9" w14:textId="77777777" w:rsidR="00652029" w:rsidRDefault="00652029">
      <w:pPr>
        <w:pStyle w:val="a3"/>
      </w:pPr>
      <w:r>
        <w:t xml:space="preserve">　　諸位同學，大家好！我們繼續來學習《群書治要３６Ｏ》第二冊，第六單元「明辨」，六、「因果」。</w:t>
      </w:r>
      <w:r>
        <w:t xml:space="preserve"> </w:t>
      </w:r>
    </w:p>
    <w:p w14:paraId="005D35BA" w14:textId="77777777" w:rsidR="00652029" w:rsidRDefault="00652029">
      <w:pPr>
        <w:pStyle w:val="a3"/>
      </w:pPr>
      <w:r>
        <w:t xml:space="preserve">　　【三六Ｏ、及至後世，淫泆衰微，諸侯背叛，廢德教而任刑罰。刑罰不中，則生邪氣，邪氣積於下，怨惡蓄於上，上下不和，陰陽繆戾，而妖孽生矣。此災異所緣而起也。】</w:t>
      </w:r>
      <w:r>
        <w:t xml:space="preserve"> </w:t>
      </w:r>
    </w:p>
    <w:p w14:paraId="12E2DB2B" w14:textId="77777777" w:rsidR="00652029" w:rsidRDefault="00652029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23FEB5C0" w14:textId="77777777" w:rsidR="00652029" w:rsidRDefault="00652029">
      <w:pPr>
        <w:pStyle w:val="a3"/>
      </w:pPr>
      <w:r>
        <w:t xml:space="preserve">　　《群書治要》第二冊，我們到了最後一條，第三百六十條，這一條是第六小節，講「因果」，最後一條。</w:t>
      </w:r>
      <w:r>
        <w:t xml:space="preserve"> </w:t>
      </w:r>
    </w:p>
    <w:p w14:paraId="7D8F4046" w14:textId="77777777" w:rsidR="00652029" w:rsidRDefault="00652029">
      <w:pPr>
        <w:pStyle w:val="a3"/>
      </w:pPr>
      <w:r>
        <w:t xml:space="preserve">　　『及至後世，淫泆衰微，諸侯背叛，廢德教而任刑罰。』這一段講「及至後世」，到了後世。這一條出自於《漢書》，漢朝的古書寫下來的，講後世就是漢朝以前，是指春秋戰國時代，再往前推就是東周列國。周朝從西周進東周就衰微了二三百年，所以這裡講後世是指周朝一直到春秋戰國。周朝我們讀古書都知道八百諸侯，大大小小的。及至後世就是西周以後，到了東周，進入春秋戰國時代。「淫泆衰微」，君王恣意逸樂，就是只有重視享樂，放縱逸樂、放逸享樂；放縱享樂，王道就衰敗了；王道衰敗，霸道就起來了。所以我們看歷史，春秋五霸、戰國七雄就不講王道了。在周文王、周武王、周公那個時候，西周是王道治天下，到後來王道衰微，霸道起來了。「諸侯背叛」，諸侯都背叛周天子，也就是各自為政，周天子等於是架空了，周天子是有名無實，不再遵從周天子，諸侯都背叛了，互相征伐。「廢德教而任刑罰」，廢棄堯舜禹湯、文武周公傳統的道德仁義的教化，對人民不再以道德仁義來教化，而任用刑罰；而任刑罰就是只有制定法律，犯了法就把他判刑。</w:t>
      </w:r>
      <w:r>
        <w:t xml:space="preserve"> </w:t>
      </w:r>
    </w:p>
    <w:p w14:paraId="7BA1B251" w14:textId="77777777" w:rsidR="00652029" w:rsidRDefault="00652029">
      <w:pPr>
        <w:pStyle w:val="a3"/>
      </w:pPr>
      <w:r>
        <w:t xml:space="preserve">　　『刑罰不中，則生邪氣』，任用刑罰難免使用不恰當、不適當，這個『不中』就是不適合、不適當的意思。刑罰使用不當「則生邪氣」，社會就產生邪惡不良的風氣。『邪氣積於下』，邪惡的風氣聚集於下，就是聚集在國家社會人民百姓的下面；『怨惡蓄於上』，怨恨憎惡蓄積於上面的這些各級領導。上面的領導跟下面的人民『上下不和』，上下不和諧。『陰陽繆戾』，陰陽錯亂，這是指人事不和諧，什麼事情都錯亂、顛倒了。『而妖孽生矣』，這樣的情況，怪異凶惡的事物或者預兆就會產生。『此災異所緣而起也』，這就是天災人禍發生的原因。</w:t>
      </w:r>
      <w:r>
        <w:t xml:space="preserve"> </w:t>
      </w:r>
    </w:p>
    <w:p w14:paraId="0542B50E" w14:textId="77777777" w:rsidR="00652029" w:rsidRDefault="00652029">
      <w:pPr>
        <w:pStyle w:val="a3"/>
      </w:pPr>
      <w:r>
        <w:t xml:space="preserve">　　所以天災人禍不是從天降的，都是人為的，人不遵循道德仁義，胡作妄為，感召天怒人怨，天災人禍就發生了。這些都離不開因果，所謂「善有善報，惡有惡報」。那麼後世，《漢書》講漢朝以前，漢朝以後歷朝歷代興衰，為什麼一個朝代衰敗？它的原因也都是同樣的這個問題。所以我們一個國家、一個家庭、一個企業、一個團體要避免，就是要遵從道德仁義的教化，不能只用刑罰。要斷惡修善，一個家庭、團體、國家才能興旺，否則就衰敗了，這是我們每一個人要學習的地方。</w:t>
      </w:r>
      <w:r>
        <w:t xml:space="preserve"> </w:t>
      </w:r>
    </w:p>
    <w:p w14:paraId="6B2895A7" w14:textId="77777777" w:rsidR="00652029" w:rsidRDefault="00652029">
      <w:pPr>
        <w:pStyle w:val="a3"/>
      </w:pPr>
      <w:r>
        <w:t xml:space="preserve">　　好，《群書治要３６Ｏ》第二冊到此圓滿了，後面還有第三冊、第四冊，我們下一次就是進入《群書治要３６Ｏ》第三冊。祝大家福慧增長，法喜充滿。阿彌陀佛！　　</w:t>
      </w:r>
    </w:p>
    <w:sectPr w:rsidR="00652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3CF1" w14:textId="77777777" w:rsidR="00652029" w:rsidRDefault="00652029" w:rsidP="00EE32AE">
      <w:r>
        <w:separator/>
      </w:r>
    </w:p>
  </w:endnote>
  <w:endnote w:type="continuationSeparator" w:id="0">
    <w:p w14:paraId="1275F3CD" w14:textId="77777777" w:rsidR="00652029" w:rsidRDefault="00652029" w:rsidP="00EE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A474A" w14:textId="77777777" w:rsidR="00652029" w:rsidRDefault="00652029" w:rsidP="00EE32AE">
      <w:r>
        <w:separator/>
      </w:r>
    </w:p>
  </w:footnote>
  <w:footnote w:type="continuationSeparator" w:id="0">
    <w:p w14:paraId="170C090E" w14:textId="77777777" w:rsidR="00652029" w:rsidRDefault="00652029" w:rsidP="00EE3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AE"/>
    <w:rsid w:val="00652029"/>
    <w:rsid w:val="007931EE"/>
    <w:rsid w:val="00EE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2DA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2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2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2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2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