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A555" w14:textId="77777777" w:rsidR="007B1D64" w:rsidRDefault="007B1D64">
      <w:r>
        <w:t>《群書治要３６Ｏ》第三冊</w:t>
      </w:r>
      <w:r>
        <w:t>—</w:t>
      </w:r>
      <w:r>
        <w:t xml:space="preserve">同類相互感召　　悟道法師主講　　（第四十九集）　　</w:t>
      </w:r>
      <w:r>
        <w:t>2022/10/26</w:t>
      </w:r>
      <w:r>
        <w:t xml:space="preserve">　　華藏淨宗學會　　檔名：</w:t>
      </w:r>
      <w:r>
        <w:t xml:space="preserve">WD20-057-0049 </w:t>
      </w:r>
    </w:p>
    <w:p w14:paraId="08F76D7F" w14:textId="77777777" w:rsidR="007B1D64" w:rsidRDefault="007B1D64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17305CC8" w14:textId="77777777" w:rsidR="007B1D64" w:rsidRDefault="007B1D64">
      <w:pPr>
        <w:pStyle w:val="a3"/>
      </w:pPr>
      <w:r>
        <w:t xml:space="preserve">　　【四十九、賢人在上位，則引其類而聚之朝；在下位，則思與其類俱進。故湯用伊尹，不仁者遠而眾賢至，類相致也。】</w:t>
      </w:r>
      <w:r>
        <w:t xml:space="preserve"> </w:t>
      </w:r>
    </w:p>
    <w:p w14:paraId="35642E9D" w14:textId="77777777" w:rsidR="007B1D64" w:rsidRDefault="007B1D64">
      <w:pPr>
        <w:pStyle w:val="a3"/>
      </w:pPr>
      <w:r>
        <w:t xml:space="preserve">　　這一條出自於卷十五，《漢書（三）》。</w:t>
      </w:r>
      <w:r>
        <w:t xml:space="preserve"> </w:t>
      </w:r>
    </w:p>
    <w:p w14:paraId="5F5CFB39" w14:textId="77777777" w:rsidR="007B1D64" w:rsidRDefault="007B1D64">
      <w:pPr>
        <w:pStyle w:val="a3"/>
      </w:pPr>
      <w:r>
        <w:t xml:space="preserve">　　『引』是薦舉。『進』是進仕；出仕，做官的意思。『湯』是商朝開國的國君。『致』是招引；招致。</w:t>
      </w:r>
      <w:r>
        <w:t xml:space="preserve"> </w:t>
      </w:r>
    </w:p>
    <w:p w14:paraId="0D1EB0C6" w14:textId="77777777" w:rsidR="007B1D64" w:rsidRDefault="007B1D64">
      <w:pPr>
        <w:pStyle w:val="a3"/>
      </w:pPr>
      <w:r>
        <w:t xml:space="preserve">　　這一條講，「賢人居於上位，就會引薦和自己同樣賢德的人聚集在朝廷；賢人身在下位，就會期望與自己同樣賢德的人一起得到任用。所以成湯舉用伊尹，不仁的人遠離，而眾多賢能之人就到來了，這是同類相互感召的結果。」我們一般講物以類聚，人以群分，你用賢能的人，賢能的人他招感來的、感召來的就是跟他一樣是賢能之人；如果不仁的人，他招感也是不好的人，這是同樣一個道理。所以商湯他能夠成就國家的大事業，他很重要的舉用伊尹這個賢臣。所以賢臣非常重要，要用對人，如果人用得不對，這個國家就衰敗了。</w:t>
      </w:r>
      <w:r>
        <w:t xml:space="preserve"> </w:t>
      </w:r>
    </w:p>
    <w:p w14:paraId="6D704117" w14:textId="77777777" w:rsidR="007B1D64" w:rsidRDefault="007B1D64">
      <w:pPr>
        <w:pStyle w:val="a3"/>
      </w:pPr>
      <w:r>
        <w:t xml:space="preserve">　　好，這一條我們就學習到這裡。祝大家福慧增長，法喜充滿。阿彌陀佛！　　</w:t>
      </w:r>
    </w:p>
    <w:sectPr w:rsidR="007B1D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6C65" w14:textId="77777777" w:rsidR="007B1D64" w:rsidRDefault="007B1D64" w:rsidP="00265C57">
      <w:r>
        <w:separator/>
      </w:r>
    </w:p>
  </w:endnote>
  <w:endnote w:type="continuationSeparator" w:id="0">
    <w:p w14:paraId="051609BD" w14:textId="77777777" w:rsidR="007B1D64" w:rsidRDefault="007B1D64" w:rsidP="00265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EE17A" w14:textId="77777777" w:rsidR="007B1D64" w:rsidRDefault="007B1D64" w:rsidP="00265C57">
      <w:r>
        <w:separator/>
      </w:r>
    </w:p>
  </w:footnote>
  <w:footnote w:type="continuationSeparator" w:id="0">
    <w:p w14:paraId="17650713" w14:textId="77777777" w:rsidR="007B1D64" w:rsidRDefault="007B1D64" w:rsidP="00265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57"/>
    <w:rsid w:val="00265C57"/>
    <w:rsid w:val="007931EE"/>
    <w:rsid w:val="007B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2E6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C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C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C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C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