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0C8F" w14:textId="77777777" w:rsidR="007213EE" w:rsidRDefault="007213EE">
      <w:r>
        <w:t>《群書治要３６Ｏ》第三冊</w:t>
      </w:r>
      <w:r>
        <w:t>—</w:t>
      </w:r>
      <w:r>
        <w:t xml:space="preserve">任賢而國治　　悟道法師主講　　（第五十集）　　</w:t>
      </w:r>
      <w:r>
        <w:t>2022/10/27</w:t>
      </w:r>
      <w:r>
        <w:t xml:space="preserve">　　華藏淨宗學會　　檔名：</w:t>
      </w:r>
      <w:r>
        <w:t xml:space="preserve">WD20-057-0050 </w:t>
      </w:r>
    </w:p>
    <w:p w14:paraId="2F2CC8A8" w14:textId="77777777" w:rsidR="007213EE" w:rsidRDefault="007213EE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641A8E80" w14:textId="77777777" w:rsidR="007213EE" w:rsidRDefault="007213EE">
      <w:pPr>
        <w:pStyle w:val="a3"/>
      </w:pPr>
      <w:r>
        <w:t xml:space="preserve">　　【五十、鄭簡公謂子產曰：「飲酒之不樂，鐘鼓之不鳴，寡人之任也；國家之不入，朝廷之不治，與諸侯交之不得志，子之任也。」子產治鄭，國無盜賊，道無餓人。孔子曰：「若鄭簡公之好樂，雖抱鐘而朝可也。」夫用賢，身樂而名附，事少而功多，國治而能逸。】</w:t>
      </w:r>
      <w:r>
        <w:t xml:space="preserve"> </w:t>
      </w:r>
    </w:p>
    <w:p w14:paraId="69D9AA8D" w14:textId="77777777" w:rsidR="007213EE" w:rsidRDefault="007213EE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5E70CC32" w14:textId="77777777" w:rsidR="007213EE" w:rsidRDefault="007213EE">
      <w:pPr>
        <w:pStyle w:val="a3"/>
      </w:pPr>
      <w:r>
        <w:t xml:space="preserve">　　「鄭簡公對子產說：飲酒時不奏樂，鐘鼓不鳴，這是我的責任；如果國家沒有收入，朝廷得不到治理，與諸侯國交往而不能實現志願，就是你的責任了。子產治理鄭國，國家沒有盜賊，路上沒有飢餓的人。孔子說：像鄭簡公那樣喜好音樂，就是抱著鐘鼓上朝也可以啊。善於任用賢才，就能身享安樂而聲名自然到來，事務少而功績多，國家得到治理而自身也能安逸。」這條也是「尊賢」的一個效果，能夠任用賢才，自己就很輕鬆了，名聲就到來了。任用賢才，國家治理得好，國君領導人他的聲望就很好了。所以事務少，他自己不用操那麼多心，功績很多，國家得到治理，自己本身也很安逸，就是他能夠去聽音樂了。這是國家安定的一個象徵。</w:t>
      </w:r>
      <w:r>
        <w:t xml:space="preserve"> </w:t>
      </w:r>
    </w:p>
    <w:p w14:paraId="2856865D" w14:textId="77777777" w:rsidR="007213EE" w:rsidRDefault="007213EE">
      <w:pPr>
        <w:pStyle w:val="a3"/>
      </w:pPr>
      <w:r>
        <w:t xml:space="preserve">　　好，這一條我們就學習到這裡。祝大家福慧增長，法喜充滿。阿彌陀佛！　　</w:t>
      </w:r>
    </w:p>
    <w:sectPr w:rsidR="007213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8C02" w14:textId="77777777" w:rsidR="007213EE" w:rsidRDefault="007213EE" w:rsidP="003B63BC">
      <w:r>
        <w:separator/>
      </w:r>
    </w:p>
  </w:endnote>
  <w:endnote w:type="continuationSeparator" w:id="0">
    <w:p w14:paraId="310FFBBE" w14:textId="77777777" w:rsidR="007213EE" w:rsidRDefault="007213EE" w:rsidP="003B6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6F5F6" w14:textId="77777777" w:rsidR="007213EE" w:rsidRDefault="007213EE" w:rsidP="003B63BC">
      <w:r>
        <w:separator/>
      </w:r>
    </w:p>
  </w:footnote>
  <w:footnote w:type="continuationSeparator" w:id="0">
    <w:p w14:paraId="0ED9E589" w14:textId="77777777" w:rsidR="007213EE" w:rsidRDefault="007213EE" w:rsidP="003B63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BC"/>
    <w:rsid w:val="003B63BC"/>
    <w:rsid w:val="007213E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5F0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3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3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3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3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