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E898" w14:textId="77777777" w:rsidR="00E66178" w:rsidRDefault="00E66178">
      <w:r>
        <w:t>《群書治要３６Ｏ》第三冊</w:t>
      </w:r>
      <w:r>
        <w:t>—</w:t>
      </w:r>
      <w:r>
        <w:t xml:space="preserve">明察邪佞　　悟道法師主講　　（第六十一集）　　</w:t>
      </w:r>
      <w:r>
        <w:t>2022/11/7</w:t>
      </w:r>
      <w:r>
        <w:t xml:space="preserve">　　華藏淨宗學會　　檔名：</w:t>
      </w:r>
      <w:r>
        <w:t xml:space="preserve">WD20-057-0061 </w:t>
      </w:r>
    </w:p>
    <w:p w14:paraId="412BEADB" w14:textId="77777777" w:rsidR="00E66178" w:rsidRDefault="00E66178">
      <w:pPr>
        <w:pStyle w:val="a3"/>
      </w:pPr>
      <w:r>
        <w:t xml:space="preserve">　　諸位同學，大家好！我們繼續來學習《群書治要３６Ｏ》第三冊，第一單元「君道」，六、「杜讒邪」。</w:t>
      </w:r>
      <w:r>
        <w:t xml:space="preserve"> </w:t>
      </w:r>
    </w:p>
    <w:p w14:paraId="4CDDB304" w14:textId="77777777" w:rsidR="00E66178" w:rsidRDefault="00E66178">
      <w:pPr>
        <w:pStyle w:val="a3"/>
      </w:pPr>
      <w:r>
        <w:t xml:space="preserve">　　【六十一、世俗之人，聞譽則悅，聞毀則戚，此眾人之大情。有同己則喜，異己則怒，此人之大情。故佞人善為譽者也，善順從者也。人言是，亦是之；人言非，亦非之。從人之所愛，隨人之所憎。故明君雖能納正直，未必親正直；雖能遠佞人，未必能疏佞人。故舜、禹者，以能不用佞人，亦未必憎佞人。語曰：「佞辨惑物，舜、禹不能得憎。」不可不察乎！】</w:t>
      </w:r>
      <w:r>
        <w:t xml:space="preserve"> </w:t>
      </w:r>
    </w:p>
    <w:p w14:paraId="70298A06" w14:textId="77777777" w:rsidR="00E66178" w:rsidRDefault="00E66178">
      <w:pPr>
        <w:pStyle w:val="a3"/>
      </w:pPr>
      <w:r>
        <w:t xml:space="preserve">　　這一條出自於卷三十七，《尹文子》。</w:t>
      </w:r>
      <w:r>
        <w:t xml:space="preserve"> </w:t>
      </w:r>
    </w:p>
    <w:p w14:paraId="04A105C3" w14:textId="77777777" w:rsidR="00E66178" w:rsidRDefault="00E66178">
      <w:pPr>
        <w:pStyle w:val="a3"/>
      </w:pPr>
      <w:r>
        <w:t xml:space="preserve">　　『戚』是憤怒的意思。『眾人之大情』：社會大眾普遍的心理，就是人之常情。『佞人』：善於花言巧語、阿諛奉承的人，就是「佞人」，他會講好話，講你喜歡聽的話。『物』是人，眾人的意思。</w:t>
      </w:r>
      <w:r>
        <w:t xml:space="preserve"> </w:t>
      </w:r>
    </w:p>
    <w:p w14:paraId="3066CDCD" w14:textId="77777777" w:rsidR="00E66178" w:rsidRDefault="00E66178">
      <w:pPr>
        <w:pStyle w:val="a3"/>
      </w:pPr>
      <w:r>
        <w:t xml:space="preserve">　　這一條講，「世上的一般人，聽到別人讚譽自己就高興」，聽到別人對自己讚歎，他就很高興了；聽到別人批評自己就很生氣，「這是人之常情」，一般人都是這樣的。「別人的意見與自己的意見相同就高興，不同就惱怒，這也是人之常情。所以佞人都善於說讚美的話，都善於迎合他人。別人說正確，他也說正確；別人說不正確，他也說不正確。迎合別人所愛好的，附和別人所憎惡的。所以賢明的君主雖然能重用正直無私的人，但不一定願意親近他們；雖然不重用姦邪之人，但不一定願意疏遠他們。」的確是這樣的。一個賢明的君主，他能夠重用正直的人，但是正直的人講話都是講真話，所謂忠言逆耳，不一定願意親近他們。雖然不重用姦邪之人，賢明的君主他不會去重用姦邪的人，但不一定願意疏遠他們。姦邪之人，他喜歡跟他接近，就是喜歡聽他說話，因為這些人都會說一些讓他聽得很喜歡的話，所以不重用他們，但不一定就想疏遠這些人。「因此，即使像虞舜、夏禹這樣賢明的君主，也只能做到不用姦邪之人」，卻不一定會去憎惡姦邪之人。「古話說：巧辯之人能夠迷惑人心，虞舜、夏禹也做不到很理智地憎惡他們。對此不能不明察呀！」對這個你就不能不明察了，要保持高度的理性。</w:t>
      </w:r>
      <w:r>
        <w:t xml:space="preserve"> </w:t>
      </w:r>
    </w:p>
    <w:p w14:paraId="72F201A5" w14:textId="77777777" w:rsidR="00E66178" w:rsidRDefault="00E66178">
      <w:pPr>
        <w:pStyle w:val="a3"/>
      </w:pPr>
      <w:r>
        <w:t xml:space="preserve">　　好，這一條我們就學習到這裡。祝大家福慧增長，法喜充滿。阿彌陀佛！　　</w:t>
      </w:r>
    </w:p>
    <w:sectPr w:rsidR="00E661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7FF9D" w14:textId="77777777" w:rsidR="00E66178" w:rsidRDefault="00E66178" w:rsidP="00F42ACC">
      <w:r>
        <w:separator/>
      </w:r>
    </w:p>
  </w:endnote>
  <w:endnote w:type="continuationSeparator" w:id="0">
    <w:p w14:paraId="1BCEB10E" w14:textId="77777777" w:rsidR="00E66178" w:rsidRDefault="00E66178" w:rsidP="00F4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13675" w14:textId="77777777" w:rsidR="00E66178" w:rsidRDefault="00E66178" w:rsidP="00F42ACC">
      <w:r>
        <w:separator/>
      </w:r>
    </w:p>
  </w:footnote>
  <w:footnote w:type="continuationSeparator" w:id="0">
    <w:p w14:paraId="48E64954" w14:textId="77777777" w:rsidR="00E66178" w:rsidRDefault="00E66178" w:rsidP="00F42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CC"/>
    <w:rsid w:val="007931EE"/>
    <w:rsid w:val="00E66178"/>
    <w:rsid w:val="00F4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1A1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A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A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A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A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