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4CCA" w14:textId="77777777" w:rsidR="00BC560E" w:rsidRDefault="00BC560E">
      <w:r>
        <w:t>《群書治要３６Ｏ》第三冊</w:t>
      </w:r>
      <w:r>
        <w:t>—</w:t>
      </w:r>
      <w:r>
        <w:t xml:space="preserve">識別三種佞臣　　悟道法師主講　　（第六十二集）　　</w:t>
      </w:r>
      <w:r>
        <w:t>2022/11/8</w:t>
      </w:r>
      <w:r>
        <w:t xml:space="preserve">　　華藏淨宗學會　　檔名：</w:t>
      </w:r>
      <w:r>
        <w:t xml:space="preserve">WD20-057-0062 </w:t>
      </w:r>
    </w:p>
    <w:p w14:paraId="288285BA" w14:textId="77777777" w:rsidR="00BC560E" w:rsidRDefault="00BC560E">
      <w:pPr>
        <w:pStyle w:val="a3"/>
      </w:pPr>
      <w:r>
        <w:t xml:space="preserve">　　諸位同學，大家好！我們繼續來學習《群書治要３６Ｏ》第三冊，第一單元「君道」，六、「杜讒邪」。</w:t>
      </w:r>
      <w:r>
        <w:t xml:space="preserve"> </w:t>
      </w:r>
    </w:p>
    <w:p w14:paraId="3250E7B9" w14:textId="77777777" w:rsidR="00BC560E" w:rsidRDefault="00BC560E">
      <w:pPr>
        <w:pStyle w:val="a3"/>
      </w:pPr>
      <w:r>
        <w:t xml:space="preserve">　　【六十二、或問：「佞孰為大？」傅子曰：「行足以服俗，辨足以惑眾，言必稱乎仁義，隱其惡心而不可卒見，伺主之欲微合之，得其志敢以非道陷善人，稱之有術，飾之有利，非聖人不能別。此大佞也。其次，心不欲為仁義，言亦必稱之，行無大可非，動不違乎俗，合主所欲而不敢正也，有害之者然後陷之。最下佞者，行不顧乎天下，唯求主心，使文巧辭自利而已，顯然害善，行之不怍。」】</w:t>
      </w:r>
      <w:r>
        <w:t xml:space="preserve"> </w:t>
      </w:r>
    </w:p>
    <w:p w14:paraId="64D662B2" w14:textId="77777777" w:rsidR="00BC560E" w:rsidRDefault="00BC560E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0F95333D" w14:textId="77777777" w:rsidR="00BC560E" w:rsidRDefault="00BC560E">
      <w:pPr>
        <w:pStyle w:val="a3"/>
      </w:pPr>
      <w:r>
        <w:t xml:space="preserve">　　『服』，這個字是信服、佩服的意思，使人家佩服他。『伺』，是窺伺，窺探，觀察。『怍』就是慚愧的意思。</w:t>
      </w:r>
      <w:r>
        <w:t xml:space="preserve"> </w:t>
      </w:r>
    </w:p>
    <w:p w14:paraId="69DB6634" w14:textId="77777777" w:rsidR="00BC560E" w:rsidRDefault="00BC560E">
      <w:pPr>
        <w:pStyle w:val="a3"/>
      </w:pPr>
      <w:r>
        <w:t xml:space="preserve">　　這一條講，「有人問：什麼樣的人才算最大的佞臣？」奸佞之臣，最大的佞臣是什麼樣的人？「傅子回答：行為足以讓社會大眾信服」，他的行為能夠讓社會大眾相信他、佩服他。「詭辯足以迷惑眾人」，詭辯就是很會講話、善辯，口才很好，聽他講話大家都被他的言論所迷惑了，但是他是詭辯的，詭辯來迷惑眾人，眾人都被他迷惑了。「言論必稱仁義」，所講的滿口也是道德仁義，「隱藏其險惡之心而人不能一下子看透」，他外表做出來都是道德仁義，也很會講話，讓社會大眾都很相信他、佩服他，但是他那個心是險惡之心，一般人不能夠一下子就看出來。這樣的人，他「窺探君主的欲望暗中巧妙迎合」，這個一般也看不出來，但是他都在觀察，在等候機會，看看君主領導人他的欲望，他喜歡什麼，就會暗中巧妙去迎合，讓領導人生歡喜，生歡喜當然就會重用他，就會聽他的話，所謂言聽計從。一旦這樣的人得志的時候，他就「敢用不道義的方式陷害好人」。「以一定的策略方法稱歎自己種種害善之行，以利益國家為由掩飾自己害善之舉」，他也很會掩飾，實際上是他害人，都是他的策略方法，還稱歎自己這是做種種的善行。實際上他是害善之行，還稱歎自己，以利益國家為由，講的都是為國家好，用這樣的理由來掩飾自己害善之舉，他</w:t>
      </w:r>
      <w:r>
        <w:t>去陷害善人，這種行為。這樣大佞之人，「若不是聖人則不能識別」，這個不是大學問的人一般人就看不出來，這是大佞的人、奸佞的人。「這種人是最大的佞臣。」</w:t>
      </w:r>
      <w:r>
        <w:t xml:space="preserve"> </w:t>
      </w:r>
    </w:p>
    <w:p w14:paraId="20ECB7D4" w14:textId="77777777" w:rsidR="00BC560E" w:rsidRDefault="00BC560E">
      <w:pPr>
        <w:pStyle w:val="a3"/>
      </w:pPr>
      <w:r>
        <w:t xml:space="preserve">　　「其次，內心不想實行仁義，言談卻必稱仁義」，就是心跟他講的話不一樣，他內心根本就不想去實行道德仁義，但是他講話、言語、談論必定稱讚道德仁義。在行為上沒有讓人引起大的非議，他的行為也沒有讓人家引起很大的議論批評；「行動也不違背世俗習慣」，他所作所為、他的行為動作也不會去違背一般世間風俗習慣，他也跟著大家一樣。「迎合君主的私欲而不敢去矯正」，但是這樣的人他也會去迎合君主私人的欲望，他不敢去矯正，不敢去勸諫君主錯誤的地方；「有危害自己的人則會加以陷害」，如果跟他有利害衝突，會威脅到他自己利益的人，他對這樣的人就會加以去陷害。這是次一等的佞人。</w:t>
      </w:r>
      <w:r>
        <w:t xml:space="preserve"> </w:t>
      </w:r>
    </w:p>
    <w:p w14:paraId="3454F8D0" w14:textId="77777777" w:rsidR="00BC560E" w:rsidRDefault="00BC560E">
      <w:pPr>
        <w:pStyle w:val="a3"/>
      </w:pPr>
      <w:r>
        <w:t xml:space="preserve">　　「最下等的佞臣，是其作為不顧忌天下人的非議」，這是最下等的佞臣。上面是講次一等的佞臣。最下等的，我們現在話講不顧形象，他的作為不顧及天下人，人家</w:t>
      </w:r>
      <w:r>
        <w:lastRenderedPageBreak/>
        <w:t>怎麼講，他無所謂，他「只求迎合君主心意」，就是諂媚巴結君主，上面的領導人。「言語華美而虛浮不實」，講的話都是虛浮不實，很華麗，講得很好聽，「以求利己而已」，只有求他自己的利益而已，實際上對領導人、對國家社會沒有利益，是有害的，他只求自私自利。「很明顯地殘害賢善之臣」，他害人是很明顯的，不像前面講的一般看不出來，最大的佞臣不是聖人看不出來，其次這樣的佞臣一般人也不容易看出來，第三等人就很明顯了，很明顯去殘害賢善之臣。「但我行我素，毫不覺得慚愧。」他也沒有覺得慚愧，像我們現在社會上特別到選舉的時候這樣的人也滿多的，這些都是我們要很冷靜去觀察是什麼樣的人，不能被他所迷惑。</w:t>
      </w:r>
      <w:r>
        <w:t xml:space="preserve"> </w:t>
      </w:r>
    </w:p>
    <w:p w14:paraId="3ADA1144" w14:textId="77777777" w:rsidR="00BC560E" w:rsidRDefault="00BC560E">
      <w:pPr>
        <w:pStyle w:val="a3"/>
      </w:pPr>
      <w:r>
        <w:t xml:space="preserve">　　好，這一條我們就學習到這裡。祝大家福慧增長，法喜充滿。阿彌陀佛！　　</w:t>
      </w:r>
    </w:p>
    <w:sectPr w:rsidR="00BC56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8088D" w14:textId="77777777" w:rsidR="00BC560E" w:rsidRDefault="00BC560E" w:rsidP="001E22BD">
      <w:r>
        <w:separator/>
      </w:r>
    </w:p>
  </w:endnote>
  <w:endnote w:type="continuationSeparator" w:id="0">
    <w:p w14:paraId="16F165D7" w14:textId="77777777" w:rsidR="00BC560E" w:rsidRDefault="00BC560E" w:rsidP="001E2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79B2" w14:textId="77777777" w:rsidR="00BC560E" w:rsidRDefault="00BC560E" w:rsidP="001E22BD">
      <w:r>
        <w:separator/>
      </w:r>
    </w:p>
  </w:footnote>
  <w:footnote w:type="continuationSeparator" w:id="0">
    <w:p w14:paraId="18A115AF" w14:textId="77777777" w:rsidR="00BC560E" w:rsidRDefault="00BC560E" w:rsidP="001E2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BD"/>
    <w:rsid w:val="001E22BD"/>
    <w:rsid w:val="007931EE"/>
    <w:rsid w:val="00BC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6BC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22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22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22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22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