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44FB" w14:textId="77777777" w:rsidR="00CD4201" w:rsidRDefault="00CD4201">
      <w:r>
        <w:t>《群書治要３６Ｏ》第三冊</w:t>
      </w:r>
      <w:r>
        <w:t>—</w:t>
      </w:r>
      <w:r>
        <w:t xml:space="preserve">聖人存心　　悟道法師主講　　（第一九六集）　　</w:t>
      </w:r>
      <w:r>
        <w:t>2023/3/22</w:t>
      </w:r>
      <w:r>
        <w:t xml:space="preserve">　　華藏淨宗學會　　檔名：</w:t>
      </w:r>
      <w:r>
        <w:t xml:space="preserve">WD20-057-0196 </w:t>
      </w:r>
    </w:p>
    <w:p w14:paraId="4A99172B" w14:textId="77777777" w:rsidR="00CD4201" w:rsidRDefault="00CD4201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6E1A991F" w14:textId="77777777" w:rsidR="00CD4201" w:rsidRDefault="00CD4201">
      <w:pPr>
        <w:pStyle w:val="a3"/>
      </w:pPr>
      <w:r>
        <w:t xml:space="preserve">　　【一九六、聖人無常心，以百姓心為心。善者吾善之，不善者吾亦善之。信者吾信之，不信者吾亦信之。】</w:t>
      </w:r>
      <w:r>
        <w:t xml:space="preserve"> </w:t>
      </w:r>
    </w:p>
    <w:p w14:paraId="0D712590" w14:textId="77777777" w:rsidR="00CD4201" w:rsidRDefault="00CD4201">
      <w:pPr>
        <w:pStyle w:val="a3"/>
      </w:pPr>
      <w:r>
        <w:t xml:space="preserve">　　這一條出自於卷三十四，《老子》</w:t>
      </w:r>
      <w:r>
        <w:t xml:space="preserve"> </w:t>
      </w:r>
    </w:p>
    <w:p w14:paraId="48BABCFC" w14:textId="77777777" w:rsidR="00CD4201" w:rsidRDefault="00CD4201">
      <w:pPr>
        <w:pStyle w:val="a3"/>
      </w:pPr>
      <w:r>
        <w:t xml:space="preserve">　　「聖人沒有主觀的成見，根據百姓的需要和心理狀態，怎樣適合便怎樣做。善良的人，我善待他；不善良的人，我也善待他（這樣可使人人向善）。守信的人，我信任他；不守信的人，我也信任他（這樣可使人人守信）。」這一條是老子他教化的一個原則，就是沒有自己主觀的成見，都是根據人民百姓他們實際上的需要，以及百姓心裡狀態，他們心裡的想法，看看怎樣能夠適合大家就怎麼做。主要是根據人民百姓他的需要，以及大家心裡的一個狀態，這在佛法講叫恆順眾生。善良的人，聖人善待他；不善的人，也善待他。對於善良的人、不善的人，聖人對待的態度是平等的、一樣的，這樣就可以使不善的人他向善，善良的人他可以保持下去，所以可以讓人人都向善。守信用的人，聖人信任他；不守信的人，聖人也信任他，這樣久而久之也可以讓不守信的人慢慢他就受到感化也守信了。所以這是聖人他教化人民百姓的一個原則。所以『聖人無常心，以百姓心為心』。</w:t>
      </w:r>
      <w:r>
        <w:t xml:space="preserve"> </w:t>
      </w:r>
    </w:p>
    <w:p w14:paraId="3EF0E7D0" w14:textId="77777777" w:rsidR="00CD4201" w:rsidRDefault="00CD4201">
      <w:pPr>
        <w:pStyle w:val="a3"/>
      </w:pPr>
      <w:r>
        <w:t xml:space="preserve">　　好，這一條我們學習到這裡。祝大家福慧增長，法喜充滿。阿彌陀佛！　　</w:t>
      </w:r>
    </w:p>
    <w:sectPr w:rsidR="00CD42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5B87" w14:textId="77777777" w:rsidR="00CD4201" w:rsidRDefault="00CD4201" w:rsidP="00943A60">
      <w:r>
        <w:separator/>
      </w:r>
    </w:p>
  </w:endnote>
  <w:endnote w:type="continuationSeparator" w:id="0">
    <w:p w14:paraId="2454FAD6" w14:textId="77777777" w:rsidR="00CD4201" w:rsidRDefault="00CD4201" w:rsidP="00943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0556" w14:textId="77777777" w:rsidR="00CD4201" w:rsidRDefault="00CD4201" w:rsidP="00943A60">
      <w:r>
        <w:separator/>
      </w:r>
    </w:p>
  </w:footnote>
  <w:footnote w:type="continuationSeparator" w:id="0">
    <w:p w14:paraId="5AAE194F" w14:textId="77777777" w:rsidR="00CD4201" w:rsidRDefault="00CD4201" w:rsidP="00943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60"/>
    <w:rsid w:val="007931EE"/>
    <w:rsid w:val="00943A60"/>
    <w:rsid w:val="00CD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553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