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41C2" w14:textId="77777777" w:rsidR="00631DD6" w:rsidRDefault="00631DD6">
      <w:r>
        <w:t>《群書治要３６Ｏ》第三冊</w:t>
      </w:r>
      <w:r>
        <w:t>—</w:t>
      </w:r>
      <w:r>
        <w:t xml:space="preserve">用人不疑　　悟道法師主講　　（第二Ｏ九集）　　</w:t>
      </w:r>
      <w:r>
        <w:t>2023/4/4</w:t>
      </w:r>
      <w:r>
        <w:t xml:space="preserve">　　華藏淨宗學會　　檔名：</w:t>
      </w:r>
      <w:r>
        <w:t xml:space="preserve">WD20-057-0209 </w:t>
      </w:r>
    </w:p>
    <w:p w14:paraId="20319C6D" w14:textId="77777777" w:rsidR="00631DD6" w:rsidRDefault="00631DD6">
      <w:pPr>
        <w:pStyle w:val="a3"/>
      </w:pPr>
      <w:r>
        <w:t xml:space="preserve">　　諸位同學，大家好！我們繼續來學習《群書治要３６Ｏ》第三冊，第四單元「為政」，四、「任使」。</w:t>
      </w:r>
      <w:r>
        <w:t xml:space="preserve"> </w:t>
      </w:r>
    </w:p>
    <w:p w14:paraId="2A4AB91F" w14:textId="77777777" w:rsidR="00631DD6" w:rsidRDefault="00631DD6">
      <w:pPr>
        <w:pStyle w:val="a3"/>
      </w:pPr>
      <w:r>
        <w:t xml:space="preserve">　　【二Ｏ九、夫唯信而後可以使人。昔者齊威王，使章子將而伐魏，人言其反者三，威王不應也。自是之後，為齊將者，無有自疑之心，是以兵強於終始也。】</w:t>
      </w:r>
      <w:r>
        <w:t xml:space="preserve"> </w:t>
      </w:r>
    </w:p>
    <w:p w14:paraId="0FACA498" w14:textId="77777777" w:rsidR="00631DD6" w:rsidRDefault="00631DD6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6D3315E3" w14:textId="77777777" w:rsidR="00631DD6" w:rsidRDefault="00631DD6">
      <w:pPr>
        <w:pStyle w:val="a3"/>
      </w:pPr>
      <w:r>
        <w:t xml:space="preserve">　　這一條講，「只有信任人，然後才可以任用人。過去，齊威王任章子為大將討伐魏國，別人多次說章子會造反，齊威王都沒有聽信（這些謠言）。從此之後，做齊國大將的人就不會有被懷疑的後顧之憂了，所以齊國軍隊始終很強大。」這一條主要講信任人，你對這個人要能夠信任得過，然後才可以任用這個人。那麼任用了就不要再懷疑，別人怎麼講可能都是謠言，不要聽信那些謠言，這樣任用人，這個人才能夠忠心的來為國效力。如果一直去懷疑別人，被任用的人一天到晚就有被懷疑的憂慮，有這個後顧之憂。所以「用人不疑，疑人不用」，既然任用了就不要懷疑，這個也是很重要的地方。齊國的軍隊會強大，齊威王他用人的態度就是不懷疑人，在他下面擔任將軍的人沒有後顧之憂，所以他的軍隊始終都會很強大，這是主要的原因。</w:t>
      </w:r>
      <w:r>
        <w:t xml:space="preserve"> </w:t>
      </w:r>
    </w:p>
    <w:p w14:paraId="5BDB87EB" w14:textId="77777777" w:rsidR="00631DD6" w:rsidRDefault="00631DD6">
      <w:pPr>
        <w:pStyle w:val="a3"/>
      </w:pPr>
      <w:r>
        <w:t xml:space="preserve">　　好，這一條我們就學習到這裡。祝大家福慧增長，法喜充滿。阿彌陀佛！　　</w:t>
      </w:r>
    </w:p>
    <w:sectPr w:rsidR="00631D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5BA7A" w14:textId="77777777" w:rsidR="00631DD6" w:rsidRDefault="00631DD6" w:rsidP="00A859CA">
      <w:r>
        <w:separator/>
      </w:r>
    </w:p>
  </w:endnote>
  <w:endnote w:type="continuationSeparator" w:id="0">
    <w:p w14:paraId="1677A002" w14:textId="77777777" w:rsidR="00631DD6" w:rsidRDefault="00631DD6" w:rsidP="00A8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BD66C" w14:textId="77777777" w:rsidR="00631DD6" w:rsidRDefault="00631DD6" w:rsidP="00A859CA">
      <w:r>
        <w:separator/>
      </w:r>
    </w:p>
  </w:footnote>
  <w:footnote w:type="continuationSeparator" w:id="0">
    <w:p w14:paraId="633B9D76" w14:textId="77777777" w:rsidR="00631DD6" w:rsidRDefault="00631DD6" w:rsidP="00A859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A"/>
    <w:rsid w:val="00631DD6"/>
    <w:rsid w:val="007931EE"/>
    <w:rsid w:val="00A8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01E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59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59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59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59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