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4408" w14:textId="77777777" w:rsidR="003464F5" w:rsidRDefault="003464F5">
      <w:r>
        <w:t>《群書治要３６Ｏ》第三冊</w:t>
      </w:r>
      <w:r>
        <w:t>—</w:t>
      </w:r>
      <w:r>
        <w:t xml:space="preserve">身正為範　　悟道法師主講　　（第二二四集）　　</w:t>
      </w:r>
      <w:r>
        <w:t>2023/4/19</w:t>
      </w:r>
      <w:r>
        <w:t xml:space="preserve">　　華藏淨宗學會　　檔名：</w:t>
      </w:r>
      <w:r>
        <w:t xml:space="preserve">WD20-057-0224 </w:t>
      </w:r>
    </w:p>
    <w:p w14:paraId="32CFAA6B" w14:textId="77777777" w:rsidR="003464F5" w:rsidRDefault="003464F5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63C99799" w14:textId="77777777" w:rsidR="003464F5" w:rsidRDefault="003464F5">
      <w:pPr>
        <w:pStyle w:val="a3"/>
      </w:pPr>
      <w:r>
        <w:t xml:space="preserve">　　【二二四、公道行，即邪利無所隱矣。向公即百姓之所道者一，向私即百姓之所道者萬。一向公，則明不勞而姦自息；一向私，則繁刑罰而姦不禁。故公之為道，言甚約而用之甚博。】</w:t>
      </w:r>
      <w:r>
        <w:t xml:space="preserve"> </w:t>
      </w:r>
    </w:p>
    <w:p w14:paraId="47C9A26C" w14:textId="77777777" w:rsidR="003464F5" w:rsidRDefault="003464F5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1D68DAE9" w14:textId="77777777" w:rsidR="003464F5" w:rsidRDefault="003464F5">
      <w:pPr>
        <w:pStyle w:val="a3"/>
      </w:pPr>
      <w:r>
        <w:t xml:space="preserve">　　這是講「公正之道得以施行」，能夠施行公正之道，在位領導人或者是一般人，處事都是能夠以公正之道來實行，「則偏邪的私利就沒有藏身之地了」，偏邪、自私自利的就沒有藏身之地，就是藏不了了。一向都是以公正之道，偏私也就沒有了。「（所以君主之心）向公」，一個領導人他心是公正的，「百姓也會方向一致，一心向公」，效法領導人處事、做人都是公心，沒有私心。「（君主之心）挾私」，就是夾雜私心，「那麼百姓追求的私欲就千差萬別」，人民也會向領導人來學習，自私自利。「一心為公，則明主不必操勞，而觸犯法令之事自然止息。」一心向公，只要處事公正，賢明的君主他處理政務就不必操勞，不必操心勞累。因為沒有犯法的案件，觸犯法令的事情自然就停止了。「一心向私」，如果領導人心都向偏私，「縱使刑罰繁多」，法令定得很多，「姦邪的事情也無法禁絕」，也禁絕不了。「所以公正作為治國之道，言語很簡約，但作用很大。」也就是說法令不必定得太繁瑣、太麻煩，很簡單、很清楚，但是很有作用，大家都能遵守。如果偏私，法令定得再多，犯罪、觸犯法令的事情還是層出不窮。所以關鍵，領導者要有公正之心，不能有偏私之心，這個才是治國之道。</w:t>
      </w:r>
      <w:r>
        <w:t xml:space="preserve"> </w:t>
      </w:r>
    </w:p>
    <w:p w14:paraId="5AA2CFAB" w14:textId="77777777" w:rsidR="003464F5" w:rsidRDefault="003464F5">
      <w:pPr>
        <w:pStyle w:val="a3"/>
      </w:pPr>
      <w:r>
        <w:t xml:space="preserve">　　好，這一條我們就學習到這裡。祝大家福慧增長，法喜充滿。阿彌陀佛！　　</w:t>
      </w:r>
    </w:p>
    <w:sectPr w:rsidR="003464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F28BA" w14:textId="77777777" w:rsidR="003464F5" w:rsidRDefault="003464F5" w:rsidP="000714A3">
      <w:r>
        <w:separator/>
      </w:r>
    </w:p>
  </w:endnote>
  <w:endnote w:type="continuationSeparator" w:id="0">
    <w:p w14:paraId="403E6D33" w14:textId="77777777" w:rsidR="003464F5" w:rsidRDefault="003464F5" w:rsidP="0007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A0FD" w14:textId="77777777" w:rsidR="003464F5" w:rsidRDefault="003464F5" w:rsidP="000714A3">
      <w:r>
        <w:separator/>
      </w:r>
    </w:p>
  </w:footnote>
  <w:footnote w:type="continuationSeparator" w:id="0">
    <w:p w14:paraId="4BB8D364" w14:textId="77777777" w:rsidR="003464F5" w:rsidRDefault="003464F5" w:rsidP="00071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A3"/>
    <w:rsid w:val="000714A3"/>
    <w:rsid w:val="003464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4EA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