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935B" w14:textId="77777777" w:rsidR="003B13FC" w:rsidRDefault="003B13FC">
      <w:r>
        <w:t>《群書治要３６Ｏ》第三冊</w:t>
      </w:r>
      <w:r>
        <w:t>—</w:t>
      </w:r>
      <w:r>
        <w:t xml:space="preserve">以民心為心　　悟道法師主講　　（第二三五集）　　</w:t>
      </w:r>
      <w:r>
        <w:t>2023/4/30</w:t>
      </w:r>
      <w:r>
        <w:t xml:space="preserve">　　華藏淨宗學會　　檔名：</w:t>
      </w:r>
      <w:r>
        <w:t xml:space="preserve">WD20-057-0235 </w:t>
      </w:r>
    </w:p>
    <w:p w14:paraId="4CDE00AC" w14:textId="77777777" w:rsidR="003B13FC" w:rsidRDefault="003B13FC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7BCC9A07" w14:textId="77777777" w:rsidR="003B13FC" w:rsidRDefault="003B13FC">
      <w:pPr>
        <w:pStyle w:val="a3"/>
      </w:pPr>
      <w:r>
        <w:t xml:space="preserve">　　【二三五、《詩》云：「樂只君子，民之父母。」民之所好好之，民之所惡惡之，此之謂民之父母。好人之所惡，惡人之所好，是謂拂人之性，災必逮夫身。】</w:t>
      </w:r>
      <w:r>
        <w:t xml:space="preserve"> </w:t>
      </w:r>
    </w:p>
    <w:p w14:paraId="733DECAF" w14:textId="77777777" w:rsidR="003B13FC" w:rsidRDefault="003B13FC">
      <w:pPr>
        <w:pStyle w:val="a3"/>
      </w:pPr>
      <w:r>
        <w:t xml:space="preserve">　　這一條出自於卷七，《禮記》。</w:t>
      </w:r>
      <w:r>
        <w:t xml:space="preserve"> </w:t>
      </w:r>
    </w:p>
    <w:p w14:paraId="29ADF661" w14:textId="77777777" w:rsidR="003B13FC" w:rsidRDefault="003B13FC">
      <w:pPr>
        <w:pStyle w:val="a3"/>
      </w:pPr>
      <w:r>
        <w:t xml:space="preserve">　　這個『只』是語助詞。『逮』是及至的意思。</w:t>
      </w:r>
      <w:r>
        <w:t xml:space="preserve"> </w:t>
      </w:r>
    </w:p>
    <w:p w14:paraId="11D1A402" w14:textId="77777777" w:rsidR="003B13FC" w:rsidRDefault="003B13FC">
      <w:pPr>
        <w:pStyle w:val="a3"/>
      </w:pPr>
      <w:r>
        <w:t xml:space="preserve">　　「《詩經》上說：『和樂的君主呀！就像我們老百姓的父母。』老百姓喜歡的事情君主也喜歡，老百姓厭惡的事情君主也厭惡，這就可以算作是老百姓的父母了。喜歡做眾人都厭惡的事，而厭惡眾人都喜歡的事，這就叫違逆人性，災禍一定會降臨到他的身上。」這個是以民心為心；也就是現在講不能違背人民的心意，人民大家所喜好的君主也喜好，所厭惡的君主也厭惡，都能夠去體恤人民他們的需要，這是一個賢明的君主愛民的表現。</w:t>
      </w:r>
      <w:r>
        <w:t xml:space="preserve"> </w:t>
      </w:r>
    </w:p>
    <w:p w14:paraId="328DA01E" w14:textId="77777777" w:rsidR="003B13FC" w:rsidRDefault="003B13FC">
      <w:pPr>
        <w:pStyle w:val="a3"/>
      </w:pPr>
      <w:r>
        <w:t xml:space="preserve">　　好，這一條我們就學習到這裡。祝大家福慧增長，法喜充滿。阿彌陀佛！　　</w:t>
      </w:r>
    </w:p>
    <w:sectPr w:rsidR="003B13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7958" w14:textId="77777777" w:rsidR="003B13FC" w:rsidRDefault="003B13FC" w:rsidP="009F28D5">
      <w:r>
        <w:separator/>
      </w:r>
    </w:p>
  </w:endnote>
  <w:endnote w:type="continuationSeparator" w:id="0">
    <w:p w14:paraId="164951C0" w14:textId="77777777" w:rsidR="003B13FC" w:rsidRDefault="003B13FC" w:rsidP="009F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1E65" w14:textId="77777777" w:rsidR="003B13FC" w:rsidRDefault="003B13FC" w:rsidP="009F28D5">
      <w:r>
        <w:separator/>
      </w:r>
    </w:p>
  </w:footnote>
  <w:footnote w:type="continuationSeparator" w:id="0">
    <w:p w14:paraId="403D0391" w14:textId="77777777" w:rsidR="003B13FC" w:rsidRDefault="003B13FC" w:rsidP="009F2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D5"/>
    <w:rsid w:val="003B13FC"/>
    <w:rsid w:val="007931EE"/>
    <w:rsid w:val="009F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6BD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