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4B0E" w14:textId="77777777" w:rsidR="00233DC4" w:rsidRDefault="00233DC4">
      <w:r>
        <w:t>《群書治要３６Ｏ》第三冊</w:t>
      </w:r>
      <w:r>
        <w:t>—</w:t>
      </w:r>
      <w:r>
        <w:t xml:space="preserve">觀其禮樂，治亂可知　　悟道法師主講　　（第二四八集）　　</w:t>
      </w:r>
      <w:r>
        <w:t>2023/5/13</w:t>
      </w:r>
      <w:r>
        <w:t xml:space="preserve">　　華藏淨宗學會　　檔名：</w:t>
      </w:r>
      <w:r>
        <w:t xml:space="preserve">WD20-057-0248 </w:t>
      </w:r>
    </w:p>
    <w:p w14:paraId="31DA2723" w14:textId="77777777" w:rsidR="00233DC4" w:rsidRDefault="00233DC4">
      <w:pPr>
        <w:pStyle w:val="a3"/>
      </w:pPr>
      <w:r>
        <w:t xml:space="preserve">　　諸位同學，大家好！我們繼續來學習《群書治要３６Ｏ》第三冊，第四單元「為政」，八、「禮樂」。</w:t>
      </w:r>
      <w:r>
        <w:t xml:space="preserve"> </w:t>
      </w:r>
    </w:p>
    <w:p w14:paraId="191C3565" w14:textId="77777777" w:rsidR="00233DC4" w:rsidRDefault="00233DC4">
      <w:pPr>
        <w:pStyle w:val="a3"/>
      </w:pPr>
      <w:r>
        <w:t xml:space="preserve">　　【二四八、先王制禮也以節事，脩樂以導志。故觀其禮樂，而治亂可知。】</w:t>
      </w:r>
      <w:r>
        <w:t xml:space="preserve"> </w:t>
      </w:r>
    </w:p>
    <w:p w14:paraId="6A3928B3" w14:textId="77777777" w:rsidR="00233DC4" w:rsidRDefault="00233DC4">
      <w:pPr>
        <w:pStyle w:val="a3"/>
      </w:pPr>
      <w:r>
        <w:t xml:space="preserve">　　這一條出自於卷七，《禮記》。</w:t>
      </w:r>
      <w:r>
        <w:t xml:space="preserve"> </w:t>
      </w:r>
    </w:p>
    <w:p w14:paraId="2DDB4008" w14:textId="77777777" w:rsidR="00233DC4" w:rsidRDefault="00233DC4">
      <w:pPr>
        <w:pStyle w:val="a3"/>
      </w:pPr>
      <w:r>
        <w:t xml:space="preserve">　　『節事』是講行事有節制，合乎準則的意思。</w:t>
      </w:r>
      <w:r>
        <w:t xml:space="preserve"> </w:t>
      </w:r>
    </w:p>
    <w:p w14:paraId="4F34470D" w14:textId="77777777" w:rsidR="00233DC4" w:rsidRDefault="00233DC4">
      <w:pPr>
        <w:pStyle w:val="a3"/>
      </w:pPr>
      <w:r>
        <w:t xml:space="preserve">　　這一條講，講到「禮樂」。「古聖先王制定禮儀制度是為了行事有所節制」，所以這個禮叫禮節、禮節，就是做任何事情都有一個節制。「（一切政治舉措不離為民造福這一根本），制定音樂來勉勵自己向善的志向（使行善不倦）。因此觀察禮樂的情況，便可了解這個國家的治亂（亂國禮節輕忽怠慢，音樂放縱而無節制）」，這個國就亂了。所以古聖先王為什麼要制禮作樂，這個制定禮儀制度是讓全國上下每一個人、每一個階層各個不同身分行事，做事情有一個規範，有節制，不會太過，或者不及。這個是辦一切政治主要是為了造福人民，這是辦政治的根本。音樂是陶冶性情，來勉勵向善這個志向，鼓勵人民行善不倦，就是行善要有長遠心。所以一個國家要安定，觀察它禮樂的情況，它這個國家制禮，這個禮制得怎麼樣，這個樂它這唱什麼樣的音樂。所以觀察一個國家的禮樂，就可以了解這個國家它政治辦得怎麼樣，辦得好不好，這個國家是安定，還是動亂不安。亂的國家禮節就輕忽怠慢；音樂是放縱無度，沒有節制，這個國必定是亂。所以古代的聖王對制禮作樂非常重要。中華民國成立以來，國家就沒有制禮作樂。古代每一個朝代，再短的朝代，得到政權第一樁事情就先制禮作樂，它國家很快恢復正常的秩序。中華民國成立以來，沒有制</w:t>
      </w:r>
      <w:r>
        <w:t>禮作樂，所以亂了一百多年了。這也就是沒有依照古聖先王制禮作樂，來做為治國的根本，一昧學西方的，所以就動亂不安了。</w:t>
      </w:r>
      <w:r>
        <w:t xml:space="preserve"> </w:t>
      </w:r>
    </w:p>
    <w:p w14:paraId="239696E4" w14:textId="77777777" w:rsidR="00233DC4" w:rsidRDefault="00233DC4">
      <w:pPr>
        <w:pStyle w:val="a3"/>
      </w:pPr>
      <w:r>
        <w:t xml:space="preserve">　　好，這一條我們就學習到這裡。祝大家福慧增長，法喜充滿。阿彌陀佛！　　</w:t>
      </w:r>
    </w:p>
    <w:sectPr w:rsidR="00233D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996E4" w14:textId="77777777" w:rsidR="00233DC4" w:rsidRDefault="00233DC4" w:rsidP="0005400A">
      <w:r>
        <w:separator/>
      </w:r>
    </w:p>
  </w:endnote>
  <w:endnote w:type="continuationSeparator" w:id="0">
    <w:p w14:paraId="75B419A1" w14:textId="77777777" w:rsidR="00233DC4" w:rsidRDefault="00233DC4" w:rsidP="00054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4D3BF" w14:textId="77777777" w:rsidR="00233DC4" w:rsidRDefault="00233DC4" w:rsidP="0005400A">
      <w:r>
        <w:separator/>
      </w:r>
    </w:p>
  </w:footnote>
  <w:footnote w:type="continuationSeparator" w:id="0">
    <w:p w14:paraId="0E2FF210" w14:textId="77777777" w:rsidR="00233DC4" w:rsidRDefault="00233DC4" w:rsidP="000540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0A"/>
    <w:rsid w:val="0005400A"/>
    <w:rsid w:val="00233DC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184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40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40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40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40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